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安稳泉家2024年18号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安稳泉家2024年18号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C1088124000039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2024-06-18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71,376,000.00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3.15/年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101.28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24018F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72,606,500.23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24018A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2,096,500.37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16,723,939.12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2,725,563.68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24018F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42,165,892.95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1,566,182.12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7,328,421.99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1.01723969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1.0167315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1.01727123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1.01700137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1.01727124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1.01700137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1.01727123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1.01723969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24018A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1.0167315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1.01727123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1.01700137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24018F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1.01727124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1.01700137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1.01727123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24018A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24018F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24018X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73,478,581.82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99.93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73,478,581.82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99.93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54,472.88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73,533,054.70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23郑汴01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7,274,130.64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10.02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23中交天航MTN001(科创票据)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6,753,365.01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9.30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23临东01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6,311,629.81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8.69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24滨江城建PPN002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6,238,809.95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8.59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21杭州联合农商永续债01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5,336,149.32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7.35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22巨峰科技PPN001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5,260,757.54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7.25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22中城01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5,199,225.89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7.16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23海高城开PPN001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5,172,233.42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7.12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20潍坊银行永续债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5,127,930.68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7.06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21日照土地PPN001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5,111,298.01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7.04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71,376,000.00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2,062,000.00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16,440,000.00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2,680,000.00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41,450,000.00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1,540,000.00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7,204,000.00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71,376,000.00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2,062,000.00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16,440,000.00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2,680,000.00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24018F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41,450,000.00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1,540,000.00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24018X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7,204,000.00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齐鲁银行股份有限公司安稳泉家2024年18号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1602023929200311580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