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鸿运财富2024年10号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鸿运财富2024年10号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C1088124000014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2024-03-19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335,701,000.00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24010X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3.35/年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24010C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3.3/年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24010H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3.3/年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24010A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3.25/年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24010B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3.35/年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102.09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24010X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24010C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24010H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24010A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24010B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344,432,518.15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24010A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123,077,261.14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24010B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82,114,630.65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24010C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82,083,069.29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24010H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41,041,534.40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24010X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16,116,022.67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1.0260098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24010A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1.02564384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24010B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1.02643288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24010C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1.02603836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24010H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1.02603836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24010X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1.02643288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1.0260098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24010A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1.02564384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24010B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1.02643288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24010C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1.02603836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24010H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1.02603836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24010X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1.02643288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24010A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24010B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24010C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24010H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24010X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0.83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261,642,855.97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74.41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83,434,815.11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23.73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236,705,245.22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67.32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82,295,511.68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23.40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24,937,610.75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7.09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1,139,303.43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0.32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2,821,628.09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2,704,080.76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1,033,321.10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0.29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87,270,058.78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24.82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85.79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351,616,995.51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87,289,850.09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24.83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注1：间接投资占产品总资产的比例（%）为占本产品总资产的比例（%）。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87,270,058.78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25.34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24恒丰银行二级资本债01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32,729,091.57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9.50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24农业银行CD245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29,631,961.32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8.60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23鲁黄金MTN004(科创票据)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28,111,307.05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8.16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24吴江城投PPN003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20,817,073.77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6.04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22中城01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20,796,903.56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6.04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24交行永续债01BC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20,517,094.52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5.96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24吉安01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15,869,693.42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4.61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23鲁钢铁MTN013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15,248,059.93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4.43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24渤海银行永续债01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11,981,140.44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3.48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335,701,000.00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24010A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24010B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24010C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24010H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40,000,000.00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24010X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15,701,000.00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335,701,000.00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24010A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24010B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24010C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24010H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40,000,000.00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24010X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15,701,000.00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中国工商银行山东省分行资产托管专户-齐鲁鸿运财富2024年10号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1602023929200304806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