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鸿运财富2024年12号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鸿运财富2024年12号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C1088124000016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2024-04-02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404,739,000.00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101.43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414,786,090.08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24012A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122,785,279.95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82,011,836.28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81,981,808.23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26,404,735.79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46,266,977.47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30,743,178.11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24,592,274.25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1.02482362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1.02439725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1.0247726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1.0247726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1.02482362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24012A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1.02439725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1.0247726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1.0247726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1.02514795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24012A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24012X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0.83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318,625,364.91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75.73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96,853,471.30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23.02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312,885,226.62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74.37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95,530,935.95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22.71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5,740,138.29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1.36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1,322,535.35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3,275,424.96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793,487.87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0.19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1,199,508.08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101,305,529.62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24.08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420,724,382.40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101,328,503.93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24.08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101,305,529.62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24.42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22泰山投资MTN001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32,589,215.20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31,170,279.04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7.51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30,921,672.74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7.45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24交通银行CD219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24,797,154.45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5.98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24北京农商行永续债01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24,338,265.86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5.87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24乳山01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21,166,071.23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5.10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24恒丰银行二级资本债01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21,115,542.95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5.09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23临沂投资PPN001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21,026,172.05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5.07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24高科02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20,277,737.53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4.89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404,739,000.00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119,861,000.00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25,757,000.00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45,132,000.00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23,989,000.00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404,739,000.00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119,861,000.00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25,757,000.00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45,132,000.00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24012X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23,989,000.00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中国工商银行山东省分行资产托管专户-齐鲁鸿运财富2024年12号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1602023929200305034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