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鸿运财富2024年16号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产品托管人：中国工商银行股份有限公司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鸿运财富2024年16号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C1088124000029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2024-05-28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272,249,000.00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24016X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3.25/年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24016C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3.2/年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24016H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3.2/年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24016A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3.15/年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24016B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3.25/年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101.30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24016X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24016C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24016H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24016A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24016B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2024-12-31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277,486,237.86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24016A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50,721,640.02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24016B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156,204,342.06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24016C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39,449,838.52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24016H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20,759,318.31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24016X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10,351,098.95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1.01923694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24016A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1.01881369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24016B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1.01941096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24016C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1.01911233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24016H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1.01911233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24016X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1.01941096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1.01923694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24016A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1.01881369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24016B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1.01941096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24016C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1.01911233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24016H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1.01911233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24016X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1.01941096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24016A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24016B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24016C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24016H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24016X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0.81</w:t>
            </w:r>
          </w:p>
        </w:tc>
      </w:tr>
    </w:tbl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截位法8位，其他财务指标保留至小数点后第2位。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spacing w:lineRule="auto" w:line="360" w:before="0" w:after="0"/>
      </w:pPr>
      <w:r>
        <w:rPr>
          <w:rFonts w:ascii="宋体" w:hAnsi="宋体" w:eastAsia="宋体"/>
        </w:rPr>
        <w:t>4.1 管理人对报告期内投资组合的投资策略说明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4.1.1 投资组合的投资策略和运作分析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报告期内，组合底仓以中高等级信用债为主，严控信用风险，通过杠杆策略增厚组合收益，在平衡风险和收益的基础上，整体加大期限匹配资产的配置，动态调整资产组合久期，进一步提升产品静态收益率，并降低市场波动对产品净值的影响，力求为客户提供稳定的投资收益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4.1.2 投资组合的流动性风险分析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128,848,483.41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45.84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78,249,295.83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27.84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96,258,322.87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34.25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78,249,295.83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27.84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32,590,160.54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11.59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677,913.13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0.24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14,211.43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50,174,077.39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17.85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101,384,247.57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36.07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531,961.89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281,084,721.50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78,795,469.15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28.03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齐鲁银行-青岛青银金融租赁同业借款合同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101,384,247.55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36.54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中信建投期货-固益联12号集合资产管理计划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50,174,077.39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18.08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23厦门银行永续债01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27,045,917.47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23杭州联合农商永续债01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25,609,342.36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24农业银行CD063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24,886,686.71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8.97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24国药7A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20,153,194.25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22财金投资MTN001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18,716,376.33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23东营财金ABN001优先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12,436,966.29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4.48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495"/>
        <w:gridCol w:w="1511"/>
        <w:gridCol w:w="1258"/>
        <w:gridCol w:w="1396"/>
        <w:gridCol w:w="1339"/>
        <w:gridCol w:w="13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95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151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5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96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133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32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齐鲁银行-青岛青银金融租赁同业借款合同</w:t>
            </w:r>
          </w:p>
        </w:tc>
        <w:tc>
          <w:tcPr>
            <w:tcW w:w="1511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青岛青银金融租赁有限公司</w:t>
            </w:r>
            <w:bookmarkStart w:id="2" w:name="_GoBack"/>
            <w:bookmarkEnd w:id="2"/>
          </w:p>
        </w:tc>
        <w:tc>
          <w:tcPr>
            <w:tcW w:w="1258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1396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一次性付息</w:t>
            </w:r>
          </w:p>
        </w:tc>
        <w:tc>
          <w:tcPr>
            <w:tcW w:w="1339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拆放同业</w:t>
            </w:r>
          </w:p>
        </w:tc>
        <w:tc>
          <w:tcPr>
            <w:tcW w:w="132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正常</w:t>
            </w:r>
          </w:p>
        </w:tc>
      </w:tr>
    </w:tbl>
    <w:p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272,249,000.00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24016A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49,785,000.00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24016B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153,230,000.00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24016C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38,710,000.00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24016H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20,370,000.00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24016X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10,154,000.00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272,249,000.00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24016A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49,785,000.00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24016B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153,230,000.00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24016C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38,710,000.00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24016H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20,370,000.00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24016X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10,154,000.00</w:t>
            </w:r>
          </w:p>
        </w:tc>
      </w:tr>
    </w:tbl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53"/>
                <w:lang w:val="en-US" w:eastAsia="zh-CN" w:bidi="ar"/>
              </w:rPr>
              <w:t>中国工商银行山东省分行资产托管专户-齐鲁鸿运财富2024年16号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1602023929200308786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工商银行趵突泉支行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  <w:rsid w:val="794A3CC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5</Pages>
  <Words>393</Words>
  <Characters>2242</Characters>
  <Lines>18</Lines>
  <Paragraphs>5</Paragraphs>
  <TotalTime>26</TotalTime>
  <ScaleCrop>false</ScaleCrop>
  <LinksUpToDate>false</LinksUpToDate>
  <CharactersWithSpaces>2630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80314765</cp:lastModifiedBy>
  <cp:lastPrinted>2411-12-31T15:59:00Z</cp:lastPrinted>
  <dcterms:modified xsi:type="dcterms:W3CDTF">2025-01-13T02:20:29Z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861EDEED225D471FA4C10EC3BBBD1ED7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