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鸿运财富2024年18号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鸿运财富2024年18号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C1088124000036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2024-06-25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94,623,000.00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100.77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96,212,827.44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24018A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2,648,731.26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48,557,825.48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24018E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35,837,178.29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1,779,150.70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7,389,941.71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1.0168017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24018A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1.01639726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1.01691781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1.01665754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1.01665754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1.0169178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1.0168017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24018A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1.01639726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1.01691781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1.01665754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1.01665754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1.0169178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24018A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24018E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0.81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96,557,638.43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99.59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96,557,638.43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99.59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395,123.25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0.41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96,952,761.68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24佛燃能源MTN002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9,120,339.37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9.48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23兰财01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8,377,217.75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8.71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22乳山国运MTN002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8,326,259.40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8.65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23周发01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8,257,429.81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20莱商银行永续债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8,207,075.29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20潍坊银行永续债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8,204,689.10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23东资02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8,151,719.12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8.47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21余工03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7,381,053.53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7.67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24威高02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5,281,408.29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5.49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24开元01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5,251,654.52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5.46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94,623,000.00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2,606,000.00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47,750,000.00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35,250,000.00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1,750,000.00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7,267,000.00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94,623,000.00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2,606,000.00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47,750,000.00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35,250,000.00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1,750,000.00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7,267,000.00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中国工商银行山东省分行资产托管专户-齐鲁鸿运财富2024年18号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1602023929200311456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