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鸿运财富2024年21号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鸿运财富2024年21号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C1088124000046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2024-07-23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168,032,000.00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100.73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170,311,090.92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24021A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42,012,042.91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50,140,515.57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50,676,849.60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15,294,273.21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12,187,409.63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1.01356343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24021A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1.01331507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1.0137589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1.01353699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1.01353699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1.01375891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1.01356343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24021A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1.01331507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1.0137589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1.01353699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1.01353699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1.01375891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24021A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24021X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0.78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118,672,224.60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69.18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45.61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116,993,962.41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68.20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45.61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1,678,262.19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2,703,343.70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1.58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14,211.43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50,174,077.39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29.25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531,961.89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0.31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171,549,645.71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78,795,469.15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45.93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50,174,077.39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29.46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23民生02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16,373,980.48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9.61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23厦门银行永续债01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16,227,550.48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9.53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21余工03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15,816,543.29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24宁经开MTN004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15,177,775.48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8.91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24农业银行CD063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14,932,012.03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8.77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24临空港投PPN001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12,452,538.08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7.31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20富阳经开债01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11,470,114.11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6.73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20莱商银行永续债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7,181,190.88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4.22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18烟台农商二级01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5,323,118.90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3.13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168,032,000.00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24021A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41,460,000.00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24021B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49,460,000.00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24021C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24021H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15,090,000.00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24021X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12,022,000.00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168,032,000.00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24021A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41,460,000.00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24021B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49,460,000.00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24021C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24021H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15,090,000.00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24021X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12,022,000.00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中国工商银行山东省分行资产托管专户-齐鲁鸿运财富2024年21号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1602023929200313136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