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6"/>
          <w:szCs w:val="36"/>
          <w:lang w:eastAsia="zh-CN"/>
        </w:rPr>
      </w:pPr>
      <w:r>
        <w:rPr>
          <w:rFonts w:hint="eastAsia"/>
          <w:b/>
          <w:bCs/>
          <w:sz w:val="36"/>
          <w:szCs w:val="36"/>
          <w:lang w:val="en-US" w:eastAsia="zh-CN"/>
        </w:rPr>
        <w:t>2025年2季度理财业务关联交易情况披露</w:t>
      </w:r>
    </w:p>
    <w:p>
      <w:pPr>
        <w:rPr>
          <w:rFonts w:hint="eastAsia"/>
        </w:rPr>
      </w:pPr>
      <w:r>
        <w:rPr>
          <w:rFonts w:hint="eastAsia"/>
        </w:rPr>
        <w:t>尊敬的</w:t>
      </w:r>
      <w:r>
        <w:rPr>
          <w:rFonts w:hint="eastAsia"/>
          <w:lang w:eastAsia="zh-CN"/>
        </w:rPr>
        <w:t>投资者</w:t>
      </w:r>
      <w:r>
        <w:rPr>
          <w:rFonts w:hint="eastAsia"/>
        </w:rPr>
        <w:t>：</w:t>
      </w:r>
    </w:p>
    <w:p>
      <w:pPr>
        <w:widowControl w:val="0"/>
        <w:ind w:firstLine="420" w:firstLineChars="200"/>
        <w:jc w:val="both"/>
        <w:rPr>
          <w:rFonts w:hint="eastAsia" w:ascii="宋体" w:hAnsi="宋体" w:cs="宋体"/>
          <w:color w:val="000000"/>
          <w:lang w:eastAsia="zh-CN"/>
        </w:rPr>
      </w:pPr>
      <w:r>
        <w:rPr>
          <w:rFonts w:hint="eastAsia" w:ascii="宋体" w:hAnsi="宋体" w:eastAsia="宋体" w:cs="宋体"/>
          <w:color w:val="000000"/>
          <w:lang w:eastAsia="zh-CN"/>
        </w:rPr>
        <w:t>报告期</w:t>
      </w:r>
      <w:r>
        <w:rPr>
          <w:rFonts w:hint="eastAsia" w:ascii="宋体" w:hAnsi="宋体" w:cs="宋体"/>
          <w:color w:val="000000"/>
          <w:lang w:eastAsia="zh-CN"/>
        </w:rPr>
        <w:t>末我行理财业务</w:t>
      </w:r>
      <w:r>
        <w:rPr>
          <w:rFonts w:hint="eastAsia" w:ascii="宋体" w:hAnsi="宋体" w:eastAsia="宋体" w:cs="宋体"/>
          <w:color w:val="000000"/>
          <w:lang w:eastAsia="zh-CN"/>
        </w:rPr>
        <w:t>关联交易</w:t>
      </w:r>
      <w:r>
        <w:rPr>
          <w:rFonts w:hint="eastAsia" w:ascii="宋体" w:hAnsi="宋体" w:cs="宋体"/>
          <w:color w:val="000000"/>
          <w:lang w:eastAsia="zh-CN"/>
        </w:rPr>
        <w:t>资产</w:t>
      </w:r>
      <w:r>
        <w:rPr>
          <w:rFonts w:hint="eastAsia" w:ascii="宋体" w:hAnsi="宋体" w:eastAsia="宋体" w:cs="宋体"/>
          <w:color w:val="000000"/>
          <w:lang w:eastAsia="zh-CN"/>
        </w:rPr>
        <w:t>情况</w:t>
      </w:r>
      <w:r>
        <w:rPr>
          <w:rFonts w:hint="eastAsia" w:ascii="宋体" w:hAnsi="宋体" w:cs="宋体"/>
          <w:color w:val="000000"/>
          <w:lang w:eastAsia="zh-CN"/>
        </w:rPr>
        <w:t>披露如下：</w:t>
      </w:r>
    </w:p>
    <w:p>
      <w:pPr>
        <w:widowControl w:val="0"/>
        <w:numPr>
          <w:ilvl w:val="0"/>
          <w:numId w:val="1"/>
        </w:numPr>
        <w:ind w:firstLine="420" w:firstLineChars="200"/>
        <w:jc w:val="both"/>
        <w:rPr>
          <w:rFonts w:hint="eastAsia" w:ascii="宋体" w:hAnsi="宋体" w:cs="宋体"/>
          <w:color w:val="000000"/>
          <w:lang w:val="en-US" w:eastAsia="zh-CN"/>
        </w:rPr>
      </w:pPr>
      <w:r>
        <w:rPr>
          <w:rFonts w:hint="eastAsia" w:ascii="宋体" w:hAnsi="宋体" w:cs="宋体"/>
          <w:color w:val="000000"/>
          <w:lang w:val="en-US" w:eastAsia="zh-CN"/>
        </w:rPr>
        <w:t>我行理财产品投资的由关联方发行的资产管理计划</w:t>
      </w:r>
    </w:p>
    <w:tbl>
      <w:tblPr>
        <w:tblStyle w:val="2"/>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1483"/>
        <w:gridCol w:w="2242"/>
        <w:gridCol w:w="763"/>
        <w:gridCol w:w="1280"/>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产品名称</w:t>
            </w:r>
          </w:p>
        </w:tc>
        <w:tc>
          <w:tcPr>
            <w:tcW w:w="154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托管银行</w:t>
            </w:r>
          </w:p>
        </w:tc>
        <w:tc>
          <w:tcPr>
            <w:tcW w:w="234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资产名称</w:t>
            </w:r>
          </w:p>
        </w:tc>
        <w:tc>
          <w:tcPr>
            <w:tcW w:w="79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资产代码</w:t>
            </w:r>
          </w:p>
        </w:tc>
        <w:tc>
          <w:tcPr>
            <w:tcW w:w="96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持仓金额（元）</w:t>
            </w:r>
          </w:p>
        </w:tc>
        <w:tc>
          <w:tcPr>
            <w:tcW w:w="14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管理人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泉心盈196天13号</w:t>
            </w:r>
          </w:p>
        </w:tc>
        <w:tc>
          <w:tcPr>
            <w:tcW w:w="154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30,080,661.23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泉心盈196天4号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泉心盈196天3号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泉心盈196天2号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20,053,774.14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泉心盈196天1号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20,053,774.14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鸿运财富2025年15号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80,215,096.60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鸿运财富2025年14号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鸿运财富2025年13号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鸿运财富2025年12号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鸿运财富2025年11号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鸿运财富2025年10号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鸿运财富2025年9号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鸿运财富2025年8号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鸿运财富2025年7号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50,134,435.37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鸿运财富2025年6号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50,134,435.37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鸿运财富2025年5号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50,134,435.37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鸿运财富2025年4号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30,080,661.23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鸿运财富2025年2号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中信建投期货-固益联12号集合资产管理计划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鸿运财富2024年29号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101,217,056.30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鸿运财富2024年28号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鸿运财富2024年27号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安稳泉家2025年14号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80,215,096.60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安稳泉家2025年13号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50,134,435.37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安稳泉家2025年11号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40,107,548.30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安稳泉家2025年9号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30,080,661.23 </w:t>
            </w:r>
          </w:p>
        </w:tc>
        <w:tc>
          <w:tcPr>
            <w:tcW w:w="14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安稳泉家2024年36号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20,053,774.14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安稳泉家2024年35号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SND672</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50,134,435.37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安稳泉家2024年34号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50,608,528.15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安稳泉家2024年33号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50,608,528.15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安稳泉家2024年32号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安稳泉家2024年31号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安稳泉家2023年28号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安稳泉家2023年26号</w:t>
            </w:r>
          </w:p>
        </w:tc>
        <w:tc>
          <w:tcPr>
            <w:tcW w:w="1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 </w:t>
            </w:r>
            <w:r>
              <w:rPr>
                <w:rStyle w:val="7"/>
                <w:lang w:val="en-US" w:eastAsia="zh-CN" w:bidi="ar"/>
              </w:rPr>
              <w:t>中国工商银行股份有限公司</w:t>
            </w:r>
          </w:p>
        </w:tc>
        <w:tc>
          <w:tcPr>
            <w:tcW w:w="234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中信建投基金-固益联28号集合资产管理计划</w:t>
            </w:r>
          </w:p>
        </w:tc>
        <w:tc>
          <w:tcPr>
            <w:tcW w:w="79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0Q0663</w:t>
            </w:r>
          </w:p>
        </w:tc>
        <w:tc>
          <w:tcPr>
            <w:tcW w:w="96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 xml:space="preserve">50,737,359.55 </w:t>
            </w:r>
          </w:p>
        </w:tc>
        <w:tc>
          <w:tcPr>
            <w:tcW w:w="149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中信建投基金管理有限公司</w:t>
            </w:r>
          </w:p>
        </w:tc>
      </w:tr>
    </w:tbl>
    <w:p>
      <w:pPr>
        <w:widowControl w:val="0"/>
        <w:numPr>
          <w:ilvl w:val="0"/>
          <w:numId w:val="0"/>
        </w:numPr>
        <w:jc w:val="both"/>
        <w:rPr>
          <w:rFonts w:hint="eastAsia" w:ascii="宋体" w:hAnsi="宋体" w:cs="宋体"/>
          <w:color w:val="000000"/>
          <w:lang w:val="en-US" w:eastAsia="zh-CN"/>
        </w:rPr>
      </w:pPr>
    </w:p>
    <w:p>
      <w:pPr>
        <w:widowControl w:val="0"/>
        <w:numPr>
          <w:ilvl w:val="0"/>
          <w:numId w:val="0"/>
        </w:numPr>
        <w:jc w:val="both"/>
        <w:rPr>
          <w:rFonts w:hint="eastAsia" w:ascii="宋体" w:hAnsi="宋体" w:cs="宋体"/>
          <w:color w:val="000000"/>
          <w:lang w:val="en-US" w:eastAsia="zh-CN"/>
        </w:rPr>
      </w:pPr>
    </w:p>
    <w:p>
      <w:pPr>
        <w:widowControl w:val="0"/>
        <w:numPr>
          <w:ilvl w:val="0"/>
          <w:numId w:val="1"/>
        </w:numPr>
        <w:ind w:firstLine="420" w:firstLineChars="200"/>
        <w:jc w:val="both"/>
        <w:rPr>
          <w:rFonts w:hint="eastAsia" w:ascii="宋体" w:hAnsi="宋体" w:cs="宋体"/>
          <w:color w:val="000000"/>
          <w:lang w:val="en-US" w:eastAsia="zh-CN"/>
        </w:rPr>
      </w:pPr>
      <w:r>
        <w:rPr>
          <w:rFonts w:hint="eastAsia" w:ascii="宋体" w:hAnsi="宋体" w:cs="宋体"/>
          <w:color w:val="000000"/>
          <w:lang w:val="en-US" w:eastAsia="zh-CN"/>
        </w:rPr>
        <w:t>我行理财产品投资的由关联方承销或发行的证券</w:t>
      </w:r>
    </w:p>
    <w:p>
      <w:pPr>
        <w:widowControl w:val="0"/>
        <w:numPr>
          <w:numId w:val="0"/>
        </w:numPr>
        <w:jc w:val="both"/>
        <w:rPr>
          <w:rFonts w:hint="eastAsia" w:ascii="宋体" w:hAnsi="宋体" w:cs="宋体"/>
          <w:color w:val="000000"/>
          <w:lang w:val="en-US" w:eastAsia="zh-CN"/>
        </w:rPr>
      </w:pPr>
    </w:p>
    <w:tbl>
      <w:tblPr>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2"/>
        <w:gridCol w:w="1044"/>
        <w:gridCol w:w="1041"/>
        <w:gridCol w:w="966"/>
        <w:gridCol w:w="1256"/>
        <w:gridCol w:w="1537"/>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产品名称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托管银行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债券名称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债券代码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持仓金额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债券主承销商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债券发行人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253296.SH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10,108,656.16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182677.SH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10,245,358.90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15,535,060.27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23合产K1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250256.SH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10,206,446.58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21滁城02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196633.SH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10,258,526.03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23滁城01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114884.SH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10,298,610.96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252024.SH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10,264,546.58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21滁城02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196633.SH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10,308,126.03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20,538,641.10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182677.SH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20,524,651.14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253296.SH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10,208,356.16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15,279,819.86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182677.SH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10,279,858.90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137613.SH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10,295,841.10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15,092,130.82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253043.SH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10,235,630.82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23合产K2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251744.SH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20,691,706.85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财复盈35天1号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133476.SZ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2,050,088.82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23城铁01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252256.SH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20,554,246.58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10,271,127.12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15,357,760.27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25日照城投MTN003A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102581934.IB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20,180,652.33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24海尔金盈MTN004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102483374.IB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10,220,415.89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23肥西城乡PPN001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20,734,025.21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20,054,958.90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257512.SH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20,302,369.86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10,072,598.63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23湖北银行永续债01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27,225,731.85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21通经03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197281.SH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20,399,936.99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133667.SZ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20,879,566.30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21,121,377.81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23泰山G1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115731.SH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37,334,896.99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25泰山财金MTN002B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102582204.IB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10,090,302.47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10,076,223.70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23山东金融MTN001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20,320,528.22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15,283,788.29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255839.SH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20,565,315.07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10,215,756.16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15,375,030.82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20,477,413.70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25日照城投MTN003A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102581934.IB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10,090,326.16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25颐养健康MTN001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102580444.IB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10,095,204.79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15,114,335.55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20,378,384.38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10,090,465.75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30,625,639.73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10,207,867.40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15,836,024.79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21九江银行永续债02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15,476,550.41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15,357,760.27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20,102,682.47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10,189,192.19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10,027,479.45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35,652,913.01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15,520,327.40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24泰隆商行永续债01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20,561,005.75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23湖北银行永续债01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27,225,731.85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24广开01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133760.SZ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30,883,721.10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10,076,223.70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032480918.IB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15,612,706.85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23重庆旅投PPN001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032300539.IB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31,238,653.15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251449.SH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30,015,267.12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15,311,801.10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10,411,870.00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21兴业银行二级01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2128032.IB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21,058,318.90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31,672,049.59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中信建投证券股份有限公司中国邮政储蓄银行股份有限公司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21青岛银行二级02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2120045.IB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10,271,087.40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21蓉旅01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196652.SH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30,759,336.99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20济城G1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175188.SH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20,764,480.55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济南城市投资集团有限公司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25,259,372.95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中泰证券股份有限公司中国邮政储蓄银行股份有限公司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23水电十局MTN001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102382461.IB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20,662,592.88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24龙口城乡PPN002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032400961.IB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15,423,265.89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253447.SH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30,562,586.30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25,466,366.44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15,520,327.40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10,271,127.12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中信建投证券股份有限公司中国邮政储蓄银行股份有限公司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24青岛经开MTN001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102485046.IB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10,229,139.45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中国邮政储蓄银行股份有限公司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20,171,780.82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20,415,734.79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20,823,740.00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21,517,242.19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20济城G1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175188.SH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10,382,240.27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济南城市投资集团有限公司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24中飞租赁MTN001A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102481402.IB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30,545,882.47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24浪潮集团PPN001(科创票据)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032400704.IB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35,478,636.99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15,128,835.62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252024.SH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30,805,039.73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15,836,024.79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21九江银行永续债02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20,635,400.55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20,152,447.40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23肥西城乡PPN001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10,367,012.60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25,044,691.78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25路公01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258049.SH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10,062,205.48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20,171,780.82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253043.SH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30,572,942.47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10,207,867.40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24鲁金02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241207.SH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20,504,856.16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贵和优A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119484.SZ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27,476,978.95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21,074,236.99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25东营国投MTN001(科创票据)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102580364.IB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10,137,249.18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24昌泰建设MTN001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102483948.IB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20,533,915.34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23济南高新MTN001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102380444.IB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20,828,807.95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25青岛海控PPN001(可持续挂钩)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032580160.IB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20,328,250.68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25并投01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257750.SH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20,145,364.38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10,557,349.86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21青岛银行二级02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2120045.IB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20,542,174.79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23通顺01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133705.SZ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52,395,161.65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133667.SZ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20,879,566.30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25,448,521.92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25青岛海控PPN001(可持续挂钩)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032580160.IB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10,164,125.34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20,035,753.42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20,150,641.10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255839.SH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10,282,657.53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251449.SH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15,015,133.56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20,316,431.23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21,114,699.73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20,054,958.90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10,064,438.36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253296.SH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30,625,068.49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30,652,968.49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10,207,867.40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21,114,699.73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21九江银行永续债02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25,794,250.68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2120020.IB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20,691,203.29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30,154,023.70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133667.SZ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20,879,566.30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25,448,521.92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24济南高新MTN005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102484950.IB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20,609,716.71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24新动能MTN001(科创票据)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102482853.IB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10,263,179.04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24颐养健康MTN001B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102481004.IB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10,355,919.45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35,662,172.67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032480441.IB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30,481,220.14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23肥西城乡PPN001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20,734,025.21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10,083,268.49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24京城01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255082.SH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16,015,386.30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10,215,956.16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10,207,867.40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24天津银行二级资本债01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30,222,920.96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7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31,235,610.00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21,114,699.73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2120020.IB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31,036,804.93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泉心盈196天1号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20,378,384.38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23鄂交通MTN001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102381835.IB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10,425,813.01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253296.SH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30,688,368.49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21,517,242.19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23滁城01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114884.SH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10,245,210.96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15,550,623.29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23晋交投MTN005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102383319.IB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10,261,570.82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24华建02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240742.SH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10,161,188.08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20,000,577.26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20,427,272.33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20莱商银行永续债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20,869,123.01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15,478,883.63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23福清01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114613.SH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20,707,010.14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24济南高新MTN004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102401000.IB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15,498,480.41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源和3A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261466.SH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840,575.58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23左海04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253313.SH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10,341,358.90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20,823,740.00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20莱商银行永续债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10,434,561.51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23滁城01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114884.SH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10,290,620.96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10,319,255.75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23福清01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114613.SH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41,414,020.27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15,155,623.77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中国农业银行股份有限公司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032480441.IB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10,160,406.71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032480918.IB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15,612,706.85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23鄂交通MTN001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102381835.IB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10,425,813.01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253447.SH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30,578,786.30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24,842,873.29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24威海商行永续债01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10,295,659.04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16,917,285.48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20,522,041.10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30,154,023.70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20,650,611.51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10,103,749.18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255839.SH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15,423,986.30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24京城01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255082.SH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10,010,016.44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10,090,446.58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24威海商行永续债01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10,295,659.04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10,158,215.62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24泰隆商行永续债01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10,280,502.88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24华建02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240742.SH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10,161,188.08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20,650,611.51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25东营国投MTN001(科创票据)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102580364.IB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20,274,498.36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23徐州经开MTN002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102383063.IB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20,852,733.15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源和3A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261466.SH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843,335.04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15,026,815.07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24诸城01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254305.SH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30,214,228.77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23滁城03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250814.SH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10,144,089.04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21,517,242.19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20,731,145.75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22通经04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182453.SH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10,574,687.67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融越1A2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10,080,465.75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25路公01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258049.SH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10,062,205.48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35,300,616.44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25并投01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257750.SH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10,073,282.19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10,075,320.55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41,387,539.73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21,517,242.19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22豫宛02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20,698,624.66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23滁城01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114884.SH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10,244,110.96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10,232,182.19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泉心盈105天1号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24鲁钢铁MTN005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102485580.IB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30,455,215.48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23重庆旅投PPN001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032300539.IB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20,825,768.77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融越1A2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10,080,465.75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金控3A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264600.SH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10,017,876.71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15,124,902.74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10,064,438.36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257512.SH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40,604,739.73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10,090,465.75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10,129,394.52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50,999,920.38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23禹城03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20,960,876.71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25,017,123.29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251449.SH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15,014,383.56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23芙蓉01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250655.SH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62,075,268.49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242580024.IB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50,019,650.68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25,181,496.58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24威海商行永续债01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20,591,318.08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25,519,668.49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10,158,215.62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30,813,381.37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21兴业银行二级01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2128032.IB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10,529,159.45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21厦门国际银行永续债01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2120115.IB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10,557,349.86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21九江银行永续债02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24,762,480.66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21厦门银行永续债01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2120020.IB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31,036,804.93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18烟台农商二级01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1821011.IB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13,166,223.52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21常城06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178518.SH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10,295,839.73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40,205,364.93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24广开01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133760.SZ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20,589,147.40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133667.SZ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73,078,482.06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41,301,223.01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23福清01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114613.SH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41,884,860.27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25威海产投MTN003B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102581904.IB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35,515,115.62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25威海产投MTN003A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102581903.IB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35,302,820.48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25鲁钢铁MTN004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102581352.IB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20,226,334.79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25威海产投MTN002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102581200.IB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10,175,007.53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25颐养健康MTN001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102580444.IB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20,190,409.59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25东营国投MTN001(科创票据)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102580364.IB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20,274,498.36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24日照能源MTN001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102483100.IB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10,263,477.95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23南航租赁MTN001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102383419.IB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31,199,560.68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南航国际融资租赁有限公司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25,000,721.58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25南京浦口PPN006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032580127.IB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20,296,389.04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泉心盈182天净值型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23肥西城乡PPN001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31,101,037.81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兴业银行股份有限公司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金控3A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264600.SH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源和3A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261466.SH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843,268.49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30,082,438.36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20,035,753.42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20,166,536.99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20,128,876.71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25,226,164.38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5,049,960.27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24虞资01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253565.SH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10,091,423.29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253043.SH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20,395,561.64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10,213,056.16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23禹城03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20,896,476.71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15,108,897.95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20,542,254.25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10,163,769.86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43,034,484.38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33,834,570.96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20莱商银行永续债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41,738,246.03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10,265,320.55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30,824,120.55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30,876,222.33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贵和优A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119484.SZ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18,317,985.96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23泰山G1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115731.SH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37,334,896.99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36,138,570.14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25泰山财金MTN002B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102582204.IB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10,090,302.47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25济南高新MTN003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102581281.IB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20,332,966.03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50,897,043.84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24济南高新MTN005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102484950.IB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10,304,858.36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24鲁电一工MTN001(科创票据)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102484507.IB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10,319,960.82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24湖北港口MTN001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102480657.IB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10,250,800.14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23鲁钢铁MTN013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102383303.IB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30,890,696.30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25,190,559.25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24中铁十四PPN001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30,871,015.89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032480441.IB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20,320,813.42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泉心盈91天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24龙口城乡PPN002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032400961.IB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15,423,265.89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032480918.IB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15,612,706.85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融越1A2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10,080,465.75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金控3A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264600.SH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10,080,876.71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20,054,958.90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30,053,630.14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25路公01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258049.SH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10,062,205.48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30,257,671.23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20,166,536.99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10,064,438.36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25并投01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257750.SH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20,145,364.38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25,226,164.38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10,129,394.52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255839.SH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15,423,986.30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24京城01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255082.SH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9,926,016.44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24诸城01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254305.SH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10,072,109.59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23左海04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253313.SH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10,301,358.90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23新国02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253114.SH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35,646,613.01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国新证券股份有限公司国新证券股份有限公司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23芝罘02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253043.SH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30,842,442.47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30,539,068.49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252024.SH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51,577,832.88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23禹城03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20,960,876.71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20,693,369.86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23芙蓉01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250655.SH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10,278,478.08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25云南债04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2505248.IB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10,255,535.21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25招商银行永续债02BC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30,119,202.74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25工行永续债01BC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242580011.IB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30,087,199.73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20,327,539.73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24津投11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240955.SH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20,426,709.59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24新疆债29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2405628.IB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21,117,821.44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31,135,027.81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82,924,583.01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21滁城02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196633.SH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30,864,678.08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51,592,243.84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22河投01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184585.SH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10,223,576.30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76,582,579.11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182677.SH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30,859,660.04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22豫宛02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71,684,152.97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182317.SH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10,291,758.90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20芝罘债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177156.SH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5,207,753.42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30,876,222.33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137613.SH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82,366,728.77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30,154,023.70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24广开01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133760.SZ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20,589,147.40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133476.SZ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18,450,799.40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蓝星YK03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115972.SH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20,582,332.05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25泰山财金MTN002B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102582204.IB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10,090,302.47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25济南高新MTN003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102581281.IB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20,332,966.03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20,358,817.53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25,259,372.95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24鲁钢铁MTN005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102485580.IB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30,455,215.48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24中铁十四PPN001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10,290,338.63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泉心盈35天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23威海中城PPN001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032381041.IB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21,134,524.93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24YD6A1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264004.SH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24,031,468.28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24淄博D2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256394.SH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40,667,829.78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24滨海04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254703.SH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30,392,284.76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24滨海02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254351.SH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58,906,324.71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253447.SH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41,056,766.53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253296.SH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41,178,832.11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23海控04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252933.SH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30,815,735.70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23淄博03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252350.SH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20,711,806.19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23融控07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252153.SH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51,661,072.76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23南新02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252067.SH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10,385,570.09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23淄博02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251888.SH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10,426,799.84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23青城03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250170.SH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20,093,090.34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23津投24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240042.SH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10,501,441.00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23津投22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240004.SH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10,506,483.90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20中原豫资债01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2080182.IB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51,937,046.78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22延长01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184475.SH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10,295,107.81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22海控03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182647.SH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51,420,067.51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22汉投01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182609.SH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20,528,823.63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22虞资02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182317.SH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10,300,122.62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20济城G1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175188.SH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93,346,206.30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济南城市投资集团有限公司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20长投02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167965.SH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10,384,228.01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20豫资1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152523.SH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20,772,783.61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24YJ1A1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144504.SZ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10,496,797.09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22河西05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137988.SH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10,206,632.97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22动能01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137984.SH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10,232,940.30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23鄂科01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133476.SZ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30,649,512.77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22鄂科02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133372.SZ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10,338,732.72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22汉投05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30,871,949.08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22豫铁01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114085.SH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71,674,452.33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23青岛地铁MTN001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102381609.IB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30,883,323.65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22高速路桥MTN001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102282276.IB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10,248,497.16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22广电山东MTN001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102281873.IB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61,799,552.10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22合肥产投MTN002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102281831.IB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40,989,842.14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22青岛国信MTN002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102281463.IB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10,313,290.19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20锡公用MTN001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102001631.IB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10,371,145.74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25日照港SCP001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012580940.IB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100,402,209.35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25华电江苏SCP009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012580851.IB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50,187,009.82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25江苏广电SCP002(科创票据)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012580472.IB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20,140,753.56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25皖铁基金SCP001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012580135.IB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20,139,817.31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25湖北港口SCP001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012580107.IB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50,356,052.73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25中交建SCP001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012580006.IB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50,392,103.71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中国交通建设股份有限公司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天天盈9号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24昆山国创SCP004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012483533.IB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10,137,523.13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畅盈九洲惠利2012号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18,481,462.77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畅盈九洲惠利2007号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16,584,916.60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畅盈九洲惠利2007号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13,415,032.48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畅盈九洲惠利2007号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20,008,239.16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畅盈九州稳赢6号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10,129,394.52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畅盈九州稳赢6号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252024.SH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30,932,539.73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畅盈九州稳赢6号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22联投02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10,160,820.55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畅盈九州稳赢6号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招商银行股份有限公司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15,000,432.95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23禹城03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252005.SH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32,262,715.07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24威海商行永续债01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30,886,977.12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20,926,128.16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16,253,144.99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2,073,114.58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23重庆旅投PPN001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032300539.IB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20,825,768.77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20,071,818.90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24威高02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254173.SH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5,148,379.11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2,042,727.23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18烟台农商二级01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1821011.IB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17,217,369.22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24泰隆商行永续债01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41,122,011.51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5,081,884.93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22财金01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138610.SH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25,717,425.00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5,146,037.06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融越1A2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10,111,025.75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5,103,933.70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12,672,826.68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14,145,248.85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22,469,999.56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24威海商行永续债01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242400032.IB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30,886,977.12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5,081,884.93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30,829,219.49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22财金01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138610.SH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25,717,425.00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5,146,037.06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23南航租赁MTN001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102383419.IB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20,799,707.12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南航国际融资租赁有限公司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23重庆旅投PPN001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032300539.IB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31,238,653.15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5,081,884.93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30,831,856.85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22财金01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138610.SH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25,717,425.00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5,146,037.06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6,336,413.34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25泰山财金MTN002B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102582204.IB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20,180,604.93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融越1A1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264655.SH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10,095,582.06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10,207,867.40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24天津银行二级资本债01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22,667,190.72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3,086,212.60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25淄金03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40,143,637.81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25国泰租赁MTN001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102580518.IB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11,114,124.10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24常熟交通PPN003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032480257.IB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40,916,587.95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12,189,858.74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26,704,930.52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11,402,130.16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25东营国投MTN001(科创票据)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102580364.IB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30,411,747.53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18,723,023.12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24广开01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133760.SZ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30,900,581.10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24吴中城投PPN005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032480864.IB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35,789,131.10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43,034,484.38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22成都工租PPN002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032281098.IB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41,654,887.12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43,631,705.21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38,270,755.23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20,554,571.23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7,081,676.29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24中飞租赁MTN001A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102481402.IB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20,363,921.64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24龙口城乡PPN002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032400961.IB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30,846,531.78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24常熟交通PPN003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032480257.IB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40,916,587.95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25,519,668.49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11,588,197.56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22,177,446.70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20,145,197.26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2,057,475.07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32,275,863.29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5,105,910.21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11,234,999.78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12,189,858.74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19,405,908.71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18,884,554.68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24渤海银行永续债01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20,316,431.23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20,065,308.92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26,896,552.74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23德州财金PPN002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032380766.IB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16,551,609.86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23成都工租PPN001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032380379.IB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30,809,771.51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26,896,552.74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20莱商银行永续债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20,869,123.01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23成都工租PPN001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032380379.IB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4,107,969.53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21钱江世纪PPN001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032100362.IB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30,442,594.11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23济工02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252590.SH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16,341,817.86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2228031.IB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18,942,454.60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贵和优A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119484.SZ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4,575,146.49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21,444,822.86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24天津银行二级资本债01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15,615,175.83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1,851,727.56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15,233,655.82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20莱商银行永续债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10,434,561.51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15,805,677.74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3,218,943.77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贵和优A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119484.SZ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6,405,205.09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10,537,118.49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23泰山G1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115731.SH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12,800,536.11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24安徽债77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2471267.IB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20,365,357.92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10,271,127.12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2,073,114.58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23泰山G1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115731.SH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20,267,515.51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24天津银行二级资本债01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232480019.IB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2,014,861.40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2228031.IB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12,628,303.07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5,182,786.44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贵和优A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119484.SZ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7,320,234.39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25鄂产城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257441.SH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15,233,655.82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11,079,858.49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5,143,687.67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11,588,197.56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23泰山G1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115731.SH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14,933,958.80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23城铁01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252256.SH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15,702,154.93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2228031.IB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10,523,585.89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鸿运财富2024年20号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5,182,786.44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9,065,338.77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7,725,465.04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25路公01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258049.SH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20,266,610.96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23城铁01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252256.SH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15,702,154.93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25鲁信Y1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5,081,884.93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20富阳经开债01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2080322.IB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7,081,676.29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22财金01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138610.SH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25,717,425.00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22鲁能02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137819.SH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5,146,037.06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鲁能集团有限公司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23穗高Y6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115899.SH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23,233,515.59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23穗高Y4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115833.SH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26,342,796.23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15,000,432.95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25湖南银行永续债01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242580009.IB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10,072,598.63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20,554,571.23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25,000,721.58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鸿运财富2024年16号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22西湖投资PPN001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032200127.IB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20,300,756.71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242580024.IB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10,003,930.14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2120052.IB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30,831,856.85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25临沂城发PPN002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032580429.IB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40,001,154.52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032480441.IB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30,481,220.14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29,520,285.42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25,472,980.48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20,105,953.42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242580024.IB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40,015,720.55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23水电十局MTN001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102382461.IB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30,993,889.32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22陕投集团MTN003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102281416.IB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41,212,145.21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20,105,953.42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24,650,705.10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12,438,687.45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20,105,953.42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15,255,657.74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4,106,991.73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23杭州联合农商永续债01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22,692,280.11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25德达02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258662.SH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20,105,953.42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23绍兴银行永续债01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24,302,961.51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4,212,260.88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23,412,640.16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44,378,882.74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26,576,913.36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1,559,221.32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24泰隆商行永续债01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30,841,508.63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49,301,410.19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23杭州联合农商永续债01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54,029,238.36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67,677,155.00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9,340,508.34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8,143,527.01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20,152,447.40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9,081,554.18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24北京农商行永续债01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22,596,479.67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23杭州联合农商永续债01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31,336,958.25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38,831,522.40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36,441,545.00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10,378,342.60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3,109,671.86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7,187,235.52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24交行永续债01BC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34,098,180.78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33,284,162.05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4,252,306.14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4,664,507.79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25东营01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257151.SH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15,263,991.78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17,009,224.55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安稳泉家2025年1号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9,251,379.80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24济南产业PPN002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032480918.IB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15,612,706.85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18,072,301.08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24恒丰银行二级资本债01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232480003.IB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10,411,870.00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18,574,660.36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24交行永续债01BC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27,898,511.55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25泰安城投MTN002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102580646.IB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20,358,817.53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24昌泰建设MTN001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102483948.IB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11,293,653.44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30,271,847.26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3,383,457.10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23滨州财金MTN001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102381556.IB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20,152,447.40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22成都工租PPN002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032281098.IB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20,827,443.56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15,946,148.01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24济宁银行二级资本债01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232400030.IB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15,431,063.01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济宁银行股份有限公司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7,223,479.03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15,795,978.29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24长安银行永续债01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242400027.IB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21,436,521.53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2028052.IB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21,881,097.00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9,859,425.47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24青岛城投MTN007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102484822.IB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10,270,715.62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2,037,838.44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23绍兴银行永续债01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30,931,041.92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22,189,441.37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32,723,778.90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17,850,749.28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8,660,813.36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22成都工租PPN002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032281098.IB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20,827,443.56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25并投01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257750.SH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32,514,663.01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23成都农商行永续债01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242380015.IB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32,723,778.90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26,257,206.78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30,152,343.70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安稳泉家2024年30号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15,283,788.29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20,423,640.82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15,255,657.74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10,138,708.36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1,109,472.07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14,529,679.64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11,208,111.41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20,423,640.82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25东财05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257813.SH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20,277,416.71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2028052.IB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6,251,742.00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21,794,519.47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安稳泉家2024年28号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20,378,384.38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10,378,342.60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5,075,185.64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10,378,342.60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23东控01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251807.SH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10,362,094.93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1,063,076.53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5,093,456.30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22豫宛02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182651.SH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10,393,082.33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8,424,521.75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19,718,850.95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13,163,315.24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安稳泉家2023年24号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24昌泰建设MTN001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102483948.IB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19,507,219.58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1,594,614.80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2028052.IB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15,629,355.00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2,075,668.52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8,292,458.30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24青岛城投MTN007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102484822.IB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15,406,073.42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13,533,828.38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12,454,011.12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14,240,888.01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安稳泉家2023年22号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11,057,184.80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5,547,360.34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24泰山G2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240478.SH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5,846,920.94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5,075,185.64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5,189,171.30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24青岛城投MTN007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102484822.IB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5,135,357.81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金控3A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264600.SH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20,195,153.42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安稳泉家2023年20号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11,416,176.86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2,053,495.86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5,921,049.92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20恒丰银行永续债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2028052.IB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13,545,441.00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13,491,845.38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15,030,080.67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22海洋Y1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194715.SH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11,434,289.64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13,689,847.85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23威高01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251521.SH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19,508,210.70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25青岛财通01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134268.SZ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20,101,562.47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14,742,913.07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24青岛城投MTN007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102484822.IB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20,541,431.23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24诸城01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254305.SH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10,220,779.59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20汉口银行永续债01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12,454,011.12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22中城01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114372.SH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15,795,978.29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25荣成02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257980.SH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14,296,548.58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25并投01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257750.SH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18,289,497.95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10,758,621.10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22龙口绿债01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2280086.IB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845,864.27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安稳泉家2023年16号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24山东高速ABN001优先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082482116.IB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18,850,005.55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25泰金01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257903.SH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30,511,315.48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25东财01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257493.SH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11,099,677.33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24济产01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255839.SH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41,864,790.14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济南产业发展投资集团有限公司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23重庆银行永续债01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242380022.IB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54,364,131.36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安稳泉家2023年15号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23汉口银行二级资本债01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232380023.IB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53,793,105.48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财富传家203号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23成都工租PPN001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032380379.IB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43,133,680.11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财富传家201号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23成都工租PPN001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032380379.IB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4,107,969.53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中泰证券股份有限公司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财富传家199号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15,548,359.32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财富传家199号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21,773,629.64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财富传家198号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20DFCX02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114796.SZ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928,733.02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中信建投证券股份有限公司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财富传家197号 </w:t>
            </w:r>
          </w:p>
        </w:tc>
        <w:tc>
          <w:tcPr>
            <w:tcW w:w="104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中国工商银行股份有限公司 </w:t>
            </w:r>
          </w:p>
        </w:tc>
        <w:tc>
          <w:tcPr>
            <w:tcW w:w="10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20兰州银行永续债 </w:t>
            </w:r>
          </w:p>
        </w:tc>
        <w:tc>
          <w:tcPr>
            <w:tcW w:w="9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2020095.IB </w:t>
            </w:r>
          </w:p>
        </w:tc>
        <w:tc>
          <w:tcPr>
            <w:tcW w:w="12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2,073,114.58 </w:t>
            </w:r>
          </w:p>
        </w:tc>
        <w:tc>
          <w:tcPr>
            <w:tcW w:w="15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华龙证券股份有限公司华龙证券股份有限公司 </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bdr w:val="none" w:color="auto" w:sz="0" w:space="0"/>
                <w:lang w:val="en-US" w:eastAsia="zh-CN" w:bidi="ar"/>
              </w:rPr>
              <w:t xml:space="preserve"> -   </w:t>
            </w:r>
          </w:p>
        </w:tc>
      </w:tr>
    </w:tbl>
    <w:p>
      <w:pPr>
        <w:widowControl w:val="0"/>
        <w:numPr>
          <w:numId w:val="0"/>
        </w:numPr>
        <w:jc w:val="both"/>
        <w:rPr>
          <w:rFonts w:hint="eastAsia" w:ascii="宋体" w:hAnsi="宋体" w:cs="宋体"/>
          <w:color w:val="000000"/>
          <w:lang w:val="en-US" w:eastAsia="zh-CN"/>
        </w:rPr>
      </w:pPr>
    </w:p>
    <w:p>
      <w:pPr>
        <w:ind w:firstLine="420"/>
        <w:rPr>
          <w:rFonts w:ascii="宋体" w:hAnsi="宋体" w:eastAsia="宋体" w:cs="宋体"/>
        </w:rPr>
      </w:pPr>
    </w:p>
    <w:p>
      <w:pPr>
        <w:ind w:firstLine="420"/>
        <w:rPr>
          <w:rFonts w:hint="eastAsia"/>
        </w:rPr>
      </w:pPr>
      <w:r>
        <w:rPr>
          <w:rFonts w:ascii="宋体" w:hAnsi="宋体" w:eastAsia="宋体" w:cs="宋体"/>
        </w:rPr>
        <w:t>特此公告。</w:t>
      </w:r>
    </w:p>
    <w:p>
      <w:pPr>
        <w:jc w:val="right"/>
        <w:rPr>
          <w:rFonts w:hint="eastAsia"/>
        </w:rPr>
      </w:pPr>
    </w:p>
    <w:p>
      <w:pPr>
        <w:jc w:val="right"/>
        <w:rPr>
          <w:rFonts w:hint="eastAsia"/>
        </w:rPr>
      </w:pPr>
    </w:p>
    <w:p>
      <w:pPr>
        <w:jc w:val="right"/>
        <w:rPr>
          <w:rFonts w:hint="eastAsia" w:eastAsia="宋体"/>
          <w:lang w:eastAsia="zh-CN"/>
        </w:rPr>
      </w:pPr>
      <w:r>
        <w:rPr>
          <w:rFonts w:hint="eastAsia"/>
          <w:lang w:eastAsia="zh-CN"/>
        </w:rPr>
        <w:t>齐鲁银行股份有限公司</w:t>
      </w:r>
    </w:p>
    <w:p>
      <w:pPr>
        <w:jc w:val="right"/>
        <w:rPr>
          <w:rFonts w:hint="eastAsia"/>
        </w:rPr>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17</w:t>
      </w:r>
      <w:r>
        <w:rPr>
          <w:rFonts w:hint="eastAsia"/>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D00DA"/>
    <w:multiLevelType w:val="singleLevel"/>
    <w:tmpl w:val="480D00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4F71"/>
    <w:rsid w:val="07584902"/>
    <w:rsid w:val="0DBB7845"/>
    <w:rsid w:val="100516B9"/>
    <w:rsid w:val="104F3F68"/>
    <w:rsid w:val="161D295D"/>
    <w:rsid w:val="19F61397"/>
    <w:rsid w:val="1AA76E49"/>
    <w:rsid w:val="20313CB0"/>
    <w:rsid w:val="2790145B"/>
    <w:rsid w:val="28F91E3D"/>
    <w:rsid w:val="2A822A29"/>
    <w:rsid w:val="2C4D75B8"/>
    <w:rsid w:val="314459E3"/>
    <w:rsid w:val="335B1004"/>
    <w:rsid w:val="37A42343"/>
    <w:rsid w:val="3CB105CB"/>
    <w:rsid w:val="3D6A2E23"/>
    <w:rsid w:val="3F4C3EB0"/>
    <w:rsid w:val="45675D1F"/>
    <w:rsid w:val="471C40E3"/>
    <w:rsid w:val="47AD3381"/>
    <w:rsid w:val="49846E36"/>
    <w:rsid w:val="4C5B6443"/>
    <w:rsid w:val="5797309C"/>
    <w:rsid w:val="5A481733"/>
    <w:rsid w:val="66FE6BF5"/>
    <w:rsid w:val="6969743A"/>
    <w:rsid w:val="712B33A4"/>
    <w:rsid w:val="731B593A"/>
    <w:rsid w:val="797158F3"/>
    <w:rsid w:val="7D665828"/>
    <w:rsid w:val="7E02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MsoNormal"/>
    <w:basedOn w:val="1"/>
    <w:qFormat/>
    <w:uiPriority w:val="0"/>
  </w:style>
  <w:style w:type="character" w:customStyle="1" w:styleId="6">
    <w:name w:val="font11"/>
    <w:basedOn w:val="4"/>
    <w:qFormat/>
    <w:uiPriority w:val="0"/>
    <w:rPr>
      <w:rFonts w:hint="eastAsia" w:ascii="楷体" w:hAnsi="楷体" w:eastAsia="楷体" w:cs="楷体"/>
      <w:color w:val="000000"/>
      <w:sz w:val="16"/>
      <w:szCs w:val="16"/>
      <w:u w:val="none"/>
    </w:rPr>
  </w:style>
  <w:style w:type="character" w:customStyle="1" w:styleId="7">
    <w:name w:val="font21"/>
    <w:basedOn w:val="4"/>
    <w:qFormat/>
    <w:uiPriority w:val="0"/>
    <w:rPr>
      <w:rFonts w:hint="eastAsia" w:ascii="楷体" w:hAnsi="楷体" w:eastAsia="楷体" w:cs="楷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2023-02-27T06:16:00Z</dcterms:created>
  <dc:creator>Administrator</dc:creator>
  <cp:lastModifiedBy>董鲁豫</cp:lastModifiedBy>
  <dcterms:modified xsi:type="dcterms:W3CDTF">2025-07-17T05:52:37Z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C429C5032A764B2A94822ACF4CD52239</vt:lpwstr>
  </property>
</Properties>
</file>