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安稳泉家2023年24号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2025年第2季度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产品托管人：中国工商银行股份有限公司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2025-04-01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2025-06-30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安稳泉家2023年24号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C1088123000075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2023-11-08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209,408,000.00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23024B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3.9/年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23024C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3.85/年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23024A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3.8/年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103.74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23024B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23024C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23024A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2025-04-01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2025-06-30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222,745,045.83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23024A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53,955,173.11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23024B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134,197,693.33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23024C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34,592,179.39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1.06368928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23024A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1.06256987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23024B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1.06421644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23024C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1.06339315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1.06368928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23024A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1.06256987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23024B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1.06421644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23024C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1.06339315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0.91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23024A（%）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23024B（%）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23024C（%）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0.91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jc w:val="left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4.1.1 </w:t>
      </w:r>
      <w:r>
        <w:rPr>
          <w:rFonts w:hint="eastAsia" w:ascii="宋体" w:hAnsi="宋体" w:cs="宋体"/>
          <w:color w:val="000000"/>
          <w:sz w:val="24"/>
          <w:szCs w:val="24"/>
        </w:rPr>
        <w:t>投资组合的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投资策略和运作分析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二季度，债券市场整体震荡下行。宏观经济方面，外部受到中美贸易摩擦影响，出口面临一定压力；内部有效需求不足的矛盾依然突出，地产投资仍然是主要拖累。价格层面，通胀数据依然偏弱，且短期内难以逆转。货币政策层面，央行呵护态度明确，流动性宽松。基本面和货币政策均对债市形成利好，收益率震荡走低。4月受美国对等关税影响，债券收益率大幅下行；5月降准、降息、结构性降息集中落地，货币环境利好债券，收益率持续震荡走低；6月央行流动性投放积极，流动性宽松延续，债市收益率延续震荡下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封闭式产品底仓以中高等级信用债为主，严控信用风险，通过杠杆策略增厚组合收益，在平衡风险和收益的基础上，适当提高组合久期，进一步提升产品静态收益率，力求为客户提供稳定的投资收益。</w:t>
      </w: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4.1.2 </w:t>
      </w:r>
      <w:r>
        <w:rPr>
          <w:rFonts w:hint="eastAsia" w:ascii="宋体" w:hAnsi="宋体" w:cs="宋体"/>
          <w:color w:val="000000"/>
          <w:sz w:val="24"/>
          <w:szCs w:val="24"/>
        </w:rPr>
        <w:t>投资组合的流动性风险分析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159,617,729.88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69.07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159,617,729.88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69.07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98,144.50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0.04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71,366,735.01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30.88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231,082,609.39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齐鲁银行-海尔消金同业借款合同241016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71,366,735.01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32.04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24青岛城创MTN002(科创票据)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20,643,229.59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20泰安城乡PPN001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20,036,484.88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20汉口银行永续债01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19,718,850.95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24昌泰建设MTN001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19,507,219.58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25兰山04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16,025,601.10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20威海银行二级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13,495,402.22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22中城01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13,163,315.24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23产投Y1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12,237,754.85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23溧开04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11,591,355.03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5.20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齐鲁银行-海尔消金同业借款合同241016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海尔消费金融有限公司</w:t>
            </w: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一次性付息</w:t>
            </w: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拆放同业</w:t>
            </w: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正常</w:t>
            </w: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209,408,000.00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23024A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50,778,000.00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23024B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126,100,000.00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23024C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32,530,000.00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209,408,000.00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23024A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50,778,000.00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23024B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126,100,000.00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23024C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32,530,000.00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中国工商银行山东省分行资产托管专户-齐鲁银行安稳泉家2023年24号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1602023929200293421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工商银行济南趵突泉支行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2025-07-15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B7772E4"/>
    <w:rsid w:val="2A0F0CCD"/>
    <w:rsid w:val="36CD75B5"/>
    <w:rsid w:val="3F6778EF"/>
    <w:rsid w:val="46A87316"/>
    <w:rsid w:val="4746708A"/>
    <w:rsid w:val="541F3E53"/>
    <w:rsid w:val="59CF39D5"/>
    <w:rsid w:val="5E927177"/>
    <w:rsid w:val="63FA7DBC"/>
    <w:rsid w:val="6ACC0B2B"/>
    <w:rsid w:val="750F60F8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2025-07-16T03:09:48Z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