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齐鲁银行安稳泉家2023年10号A款理财产品到期兑付公告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10号A款理财产品于2025年04月25日到期兑付。本理财计划按照产品合同规定条款进行投资运作，理财期限722天，实现年化收益率4.10%，每万元费后净收益811.01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