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齐鲁银行安稳泉家2023年13号B款理财产品到期兑付公告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13号B款理财产品于2025年06月13日到期兑付。本理财计划按照产品合同规定条款进行投资运作，理财期限730天，实现年化收益率4.20%，每万元费后净收益840.00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