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齐鲁银行安稳泉家2024年15号A款理财产品到期兑付公告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15号A款理财产品于2025年04月02日到期兑付。本理财计划按照产品合同规定条款进行投资运作，理财期限302天，实现年化收益率3.10%，每万元费后净收益256.49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