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齐鲁银行安稳泉家2024年15号F款贵宾客户专享理财产品到期兑付公告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15号F款贵宾客户专享理财产品于2025年04月02日到期兑付。本理财计划按照产品合同规定条款进行投资运作，理财期限302天，实现年化收益率3.25%，每万元费后净收益268.90元。托管费率0.005%，销售手续费率0.15%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