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齐鲁银行安稳泉家2024年24号A款理财产品到期兑付公告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24号A款理财产品于2025年05月29日到期兑付。本理财计划按照产品合同规定条款进行投资运作，理财期限303天，实现年化收益率3.00%，每万元费后净收益249.04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