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齐鲁银行安稳泉家2024年28号F款财富节专享理财产品到期兑付公告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28号F款财富节专享理财产品于2025年07月03日到期兑付。本理财计划按照产品合同规定条款进行投资运作，理财期限310天，实现年化收益率3.05%，每万元费后净收益259.04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