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齐鲁银行鸿运财富2024年13号B款理财产品到期兑付公告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13号B款理财产品于2025年05月21日到期兑付。本理财计划按照产品合同规定条款进行投资运作，理财期限400天，实现年化收益率3.30%，每万元费后净收益361.64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