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齐鲁银行鸿运财富2024年15号C款母亲节专享理财产品到期兑付公告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鸿运财富2024年15号C款母亲节专享理财产品于2025年06月19日到期兑付。本理财计划按照产品合同规定条款进行投资运作，理财期限401天，实现年化收益率3.20%，每万元费后净收益351.56元。托管费率0.005%，销售手续费率0.25%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2025年06月19日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