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齐鲁银行鸿运财富2024年16号A款理财产品到期兑付公告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16号A款理财产品于2025年07月03日到期兑付。本理财计划按照产品合同规定条款进行投资运作，理财期限401天，实现年化收益率3.15%，每万元费后净收益346.07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