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5183D6">
      <w:pPr>
        <w:rPr>
          <w:sz w:val="48"/>
        </w:rPr>
      </w:pPr>
    </w:p>
    <w:p w14:paraId="50ED9154">
      <w:pPr>
        <w:rPr>
          <w:sz w:val="48"/>
        </w:rPr>
      </w:pPr>
    </w:p>
    <w:p w14:paraId="1C8D3B0D">
      <w:pPr>
        <w:jc w:val="center"/>
        <w:rPr>
          <w:rFonts w:hint="eastAsia" w:ascii="宋体" w:hAnsi="宋体"/>
          <w:b/>
          <w:bCs/>
          <w:sz w:val="48"/>
          <w:szCs w:val="30"/>
        </w:rPr>
      </w:pPr>
      <w:r>
        <w:rPr>
          <w:rFonts w:hint="eastAsia" w:ascii="宋体" w:hAnsi="宋体"/>
          <w:b/>
          <w:bCs/>
          <w:sz w:val="48"/>
          <w:szCs w:val="30"/>
        </w:rPr>
        <w:t>齐鲁银行理财业务</w:t>
      </w:r>
    </w:p>
    <w:p w14:paraId="6B9E8242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hint="eastAsia" w:ascii="宋体" w:hAnsi="宋体"/>
          <w:b/>
          <w:bCs/>
          <w:sz w:val="48"/>
          <w:szCs w:val="30"/>
        </w:rPr>
        <w:t>202</w:t>
      </w:r>
      <w:r>
        <w:rPr>
          <w:rFonts w:hint="eastAsia" w:ascii="宋体" w:hAnsi="宋体"/>
          <w:b/>
          <w:bCs/>
          <w:sz w:val="48"/>
          <w:szCs w:val="30"/>
          <w:lang w:val="en-US" w:eastAsia="zh-CN"/>
        </w:rPr>
        <w:t>6</w:t>
      </w:r>
      <w:r>
        <w:rPr>
          <w:rFonts w:hint="eastAsia" w:ascii="宋体" w:hAnsi="宋体"/>
          <w:b/>
          <w:bCs/>
          <w:sz w:val="48"/>
          <w:szCs w:val="30"/>
        </w:rPr>
        <w:t>年</w:t>
      </w:r>
      <w:r>
        <w:rPr>
          <w:rFonts w:hint="eastAsia" w:ascii="宋体" w:hAnsi="宋体"/>
          <w:b/>
          <w:bCs/>
          <w:sz w:val="48"/>
          <w:szCs w:val="30"/>
          <w:lang w:val="en-US" w:eastAsia="zh-CN"/>
        </w:rPr>
        <w:t>上</w:t>
      </w:r>
      <w:r>
        <w:rPr>
          <w:rFonts w:hint="eastAsia" w:ascii="宋体" w:hAnsi="宋体"/>
          <w:b/>
          <w:bCs/>
          <w:sz w:val="48"/>
          <w:szCs w:val="30"/>
        </w:rPr>
        <w:t>半年度报告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14:paraId="5EAAEBF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0537D83">
      <w:pPr>
        <w:jc w:val="center"/>
        <w:rPr>
          <w:rFonts w:ascii="宋体" w:hAnsi="宋体"/>
          <w:sz w:val="28"/>
          <w:szCs w:val="30"/>
        </w:rPr>
      </w:pPr>
      <w:r>
        <w:rPr>
          <w:rStyle w:val="53"/>
        </w:rPr>
        <w:t>报告期：</w:t>
      </w:r>
      <w:r>
        <w:rPr>
          <w:rStyle w:val="53"/>
          <w:rFonts w:hint="eastAsia"/>
        </w:rPr>
        <w:t>2026年1月1日至2026年6月30日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AF0391E">
      <w:pPr>
        <w:jc w:val="center"/>
        <w:rPr>
          <w:rFonts w:ascii="宋体" w:hAnsi="宋体"/>
          <w:sz w:val="28"/>
          <w:szCs w:val="30"/>
        </w:rPr>
      </w:pPr>
    </w:p>
    <w:p w14:paraId="6747C11A">
      <w:pPr>
        <w:jc w:val="center"/>
        <w:rPr>
          <w:rFonts w:ascii="宋体" w:hAnsi="宋体"/>
          <w:sz w:val="28"/>
          <w:szCs w:val="30"/>
        </w:rPr>
      </w:pPr>
    </w:p>
    <w:p w14:paraId="7C68569F">
      <w:pPr>
        <w:jc w:val="center"/>
        <w:rPr>
          <w:rFonts w:ascii="宋体" w:hAnsi="宋体"/>
          <w:sz w:val="28"/>
          <w:szCs w:val="30"/>
        </w:rPr>
      </w:pPr>
    </w:p>
    <w:p w14:paraId="43351CFF">
      <w:pPr>
        <w:jc w:val="center"/>
        <w:rPr>
          <w:rFonts w:ascii="宋体" w:hAnsi="宋体"/>
          <w:sz w:val="28"/>
          <w:szCs w:val="30"/>
        </w:rPr>
      </w:pPr>
    </w:p>
    <w:p w14:paraId="78671009">
      <w:pPr>
        <w:jc w:val="center"/>
        <w:rPr>
          <w:rFonts w:ascii="宋体" w:hAnsi="宋体"/>
          <w:sz w:val="28"/>
          <w:szCs w:val="30"/>
        </w:rPr>
      </w:pPr>
    </w:p>
    <w:p w14:paraId="021CE29C">
      <w:pPr>
        <w:jc w:val="center"/>
        <w:rPr>
          <w:rFonts w:ascii="宋体" w:hAnsi="宋体"/>
          <w:sz w:val="28"/>
          <w:szCs w:val="30"/>
        </w:rPr>
      </w:pPr>
    </w:p>
    <w:p w14:paraId="223456B5">
      <w:pPr>
        <w:jc w:val="center"/>
        <w:rPr>
          <w:rFonts w:ascii="宋体" w:hAnsi="宋体"/>
          <w:sz w:val="28"/>
          <w:szCs w:val="30"/>
        </w:rPr>
      </w:pPr>
    </w:p>
    <w:p w14:paraId="1363BEEF">
      <w:pPr>
        <w:jc w:val="center"/>
        <w:rPr>
          <w:rFonts w:ascii="宋体" w:hAnsi="宋体"/>
          <w:sz w:val="28"/>
          <w:szCs w:val="30"/>
        </w:rPr>
      </w:pPr>
    </w:p>
    <w:p w14:paraId="58D08AD6">
      <w:pPr>
        <w:jc w:val="center"/>
        <w:rPr>
          <w:rFonts w:ascii="宋体" w:hAnsi="宋体"/>
          <w:sz w:val="28"/>
          <w:szCs w:val="30"/>
        </w:rPr>
      </w:pPr>
    </w:p>
    <w:p w14:paraId="1AF59345">
      <w:pPr>
        <w:jc w:val="center"/>
        <w:rPr>
          <w:rFonts w:ascii="宋体" w:hAnsi="宋体"/>
          <w:sz w:val="28"/>
          <w:szCs w:val="30"/>
        </w:rPr>
      </w:pPr>
    </w:p>
    <w:p w14:paraId="015A2D08"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产品管理人：齐鲁银行股份有限公司</w:t>
      </w:r>
    </w:p>
    <w:p w14:paraId="031A92BC"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 w14:paraId="27763519"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 w14:paraId="7F182008"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 w14:paraId="6B1D60D8"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 w14:paraId="2E61D5AC">
      <w:pPr>
        <w:rPr>
          <w:rFonts w:ascii="宋体" w:hAnsi="宋体"/>
          <w:sz w:val="28"/>
          <w:szCs w:val="30"/>
        </w:rPr>
      </w:pPr>
    </w:p>
    <w:p w14:paraId="536395F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370E858">
      <w:pPr>
        <w:jc w:val="center"/>
        <w:rPr>
          <w:rFonts w:ascii="宋体" w:hAnsi="宋体"/>
          <w:bCs/>
          <w:sz w:val="33"/>
          <w:szCs w:val="33"/>
        </w:rPr>
      </w:pPr>
      <w:r>
        <w:rPr>
          <w:rFonts w:hint="eastAsia" w:ascii="宋体" w:hAnsi="宋体"/>
          <w:bCs/>
          <w:sz w:val="33"/>
          <w:szCs w:val="33"/>
        </w:rPr>
        <w:t xml:space="preserve">第一章 </w:t>
      </w:r>
      <w:r>
        <w:rPr>
          <w:rFonts w:hint="eastAsia" w:ascii="宋体" w:hAnsi="宋体"/>
          <w:bCs/>
          <w:sz w:val="33"/>
          <w:szCs w:val="33"/>
          <w:lang w:eastAsia="zh-CN"/>
        </w:rPr>
        <w:t>理财产品新发、到期、存续情况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0EA82071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1.1 报告期内新发产品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76"/>
        <w:gridCol w:w="890"/>
        <w:gridCol w:w="899"/>
        <w:gridCol w:w="966"/>
        <w:gridCol w:w="899"/>
        <w:gridCol w:w="890"/>
        <w:gridCol w:w="899"/>
        <w:gridCol w:w="966"/>
        <w:gridCol w:w="899"/>
      </w:tblGrid>
      <w:tr w14:paraId="3B0E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restart"/>
          </w:tcPr>
          <w:p w14:paraId="09F8E6D9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产品类型</w:t>
            </w:r>
          </w:p>
        </w:tc>
        <w:tc>
          <w:tcPr>
            <w:tcW w:w="3624" w:type="dxa"/>
            <w:gridSpan w:val="4"/>
          </w:tcPr>
          <w:p w14:paraId="0834C4F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本期</w:t>
            </w:r>
          </w:p>
          <w:p w14:paraId="08F8E893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2026年1月1日至2026年6月30日</w:t>
            </w:r>
          </w:p>
        </w:tc>
        <w:tc>
          <w:tcPr>
            <w:tcW w:w="3624" w:type="dxa"/>
            <w:gridSpan w:val="4"/>
            <w:vAlign w:val="top"/>
          </w:tcPr>
          <w:p w14:paraId="4F071E3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期</w:t>
            </w:r>
          </w:p>
          <w:p w14:paraId="3845B072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2025年7月1日至2025年12月31日</w:t>
            </w:r>
          </w:p>
        </w:tc>
      </w:tr>
      <w:tr w14:paraId="62CA7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continue"/>
          </w:tcPr>
          <w:p w14:paraId="7579ACB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0E62197A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5E78E4D1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027B5E89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2B089D23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08F9BF9A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6471B127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4A19F431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6B9A70DD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</w:tr>
      <w:tr w14:paraId="62B9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0432989F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按募集方式</w:t>
            </w:r>
          </w:p>
        </w:tc>
        <w:tc>
          <w:tcPr>
            <w:tcW w:w="906" w:type="dxa"/>
            <w:vAlign w:val="top"/>
          </w:tcPr>
          <w:p w14:paraId="6F1F86A4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公募产品</w:t>
            </w:r>
          </w:p>
        </w:tc>
        <w:tc>
          <w:tcPr>
            <w:tcW w:w="906" w:type="dxa"/>
            <w:vAlign w:val="top"/>
          </w:tcPr>
          <w:p w14:paraId="0AF91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</w:t>
            </w:r>
          </w:p>
        </w:tc>
        <w:tc>
          <w:tcPr>
            <w:tcW w:w="906" w:type="dxa"/>
            <w:vAlign w:val="top"/>
          </w:tcPr>
          <w:p w14:paraId="1A373A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91.80%</w:t>
            </w:r>
          </w:p>
        </w:tc>
        <w:tc>
          <w:tcPr>
            <w:tcW w:w="906" w:type="dxa"/>
            <w:vAlign w:val="top"/>
          </w:tcPr>
          <w:p w14:paraId="73FFD1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5114502.64 </w:t>
            </w:r>
          </w:p>
        </w:tc>
        <w:tc>
          <w:tcPr>
            <w:tcW w:w="906" w:type="dxa"/>
            <w:vAlign w:val="top"/>
          </w:tcPr>
          <w:p w14:paraId="0C1729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99.40%</w:t>
            </w:r>
          </w:p>
        </w:tc>
        <w:tc>
          <w:tcPr>
            <w:tcW w:w="906" w:type="dxa"/>
            <w:vAlign w:val="top"/>
          </w:tcPr>
          <w:p w14:paraId="35176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  <w:tc>
          <w:tcPr>
            <w:tcW w:w="906" w:type="dxa"/>
            <w:vAlign w:val="top"/>
          </w:tcPr>
          <w:p w14:paraId="329075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90.63%</w:t>
            </w:r>
          </w:p>
        </w:tc>
        <w:tc>
          <w:tcPr>
            <w:tcW w:w="906" w:type="dxa"/>
            <w:vAlign w:val="top"/>
          </w:tcPr>
          <w:p w14:paraId="6EF61C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5042959.61 </w:t>
            </w:r>
          </w:p>
        </w:tc>
        <w:tc>
          <w:tcPr>
            <w:tcW w:w="906" w:type="dxa"/>
            <w:vAlign w:val="top"/>
          </w:tcPr>
          <w:p w14:paraId="0C499F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99.27%</w:t>
            </w:r>
          </w:p>
        </w:tc>
      </w:tr>
      <w:tr w14:paraId="47C1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27E0896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54057D29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私募产品</w:t>
            </w:r>
          </w:p>
        </w:tc>
        <w:tc>
          <w:tcPr>
            <w:tcW w:w="906" w:type="dxa"/>
            <w:vAlign w:val="top"/>
          </w:tcPr>
          <w:p w14:paraId="4ECE1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06" w:type="dxa"/>
            <w:vAlign w:val="top"/>
          </w:tcPr>
          <w:p w14:paraId="252DC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8.20%</w:t>
            </w:r>
          </w:p>
        </w:tc>
        <w:tc>
          <w:tcPr>
            <w:tcW w:w="906" w:type="dxa"/>
            <w:vAlign w:val="top"/>
          </w:tcPr>
          <w:p w14:paraId="498D6E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30909.00 </w:t>
            </w:r>
          </w:p>
        </w:tc>
        <w:tc>
          <w:tcPr>
            <w:tcW w:w="906" w:type="dxa"/>
            <w:vAlign w:val="top"/>
          </w:tcPr>
          <w:p w14:paraId="2CEF2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0.60%</w:t>
            </w:r>
          </w:p>
        </w:tc>
        <w:tc>
          <w:tcPr>
            <w:tcW w:w="906" w:type="dxa"/>
            <w:vAlign w:val="top"/>
          </w:tcPr>
          <w:p w14:paraId="459C47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906" w:type="dxa"/>
            <w:vAlign w:val="top"/>
          </w:tcPr>
          <w:p w14:paraId="0B104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9.38%</w:t>
            </w:r>
          </w:p>
        </w:tc>
        <w:tc>
          <w:tcPr>
            <w:tcW w:w="906" w:type="dxa"/>
            <w:vAlign w:val="top"/>
          </w:tcPr>
          <w:p w14:paraId="4D7945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37160.00 </w:t>
            </w:r>
          </w:p>
        </w:tc>
        <w:tc>
          <w:tcPr>
            <w:tcW w:w="906" w:type="dxa"/>
            <w:vAlign w:val="top"/>
          </w:tcPr>
          <w:p w14:paraId="7A9F3F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0.73%</w:t>
            </w:r>
          </w:p>
        </w:tc>
      </w:tr>
      <w:tr w14:paraId="25B8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2C87EDC1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按投资性质</w:t>
            </w:r>
          </w:p>
        </w:tc>
        <w:tc>
          <w:tcPr>
            <w:tcW w:w="906" w:type="dxa"/>
            <w:vAlign w:val="top"/>
          </w:tcPr>
          <w:p w14:paraId="21CD758F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固定收益类</w:t>
            </w:r>
          </w:p>
        </w:tc>
        <w:tc>
          <w:tcPr>
            <w:tcW w:w="906" w:type="dxa"/>
            <w:vAlign w:val="top"/>
          </w:tcPr>
          <w:p w14:paraId="0C9FB0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906" w:type="dxa"/>
            <w:vAlign w:val="top"/>
          </w:tcPr>
          <w:p w14:paraId="3F4E4A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62FE37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5145411.64 </w:t>
            </w:r>
          </w:p>
        </w:tc>
        <w:tc>
          <w:tcPr>
            <w:tcW w:w="906" w:type="dxa"/>
            <w:vAlign w:val="top"/>
          </w:tcPr>
          <w:p w14:paraId="6B93B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1633C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906" w:type="dxa"/>
            <w:vAlign w:val="top"/>
          </w:tcPr>
          <w:p w14:paraId="01A184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5390C6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5080119.61 </w:t>
            </w:r>
          </w:p>
        </w:tc>
        <w:tc>
          <w:tcPr>
            <w:tcW w:w="906" w:type="dxa"/>
            <w:vAlign w:val="top"/>
          </w:tcPr>
          <w:p w14:paraId="408DC0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</w:tr>
      <w:tr w14:paraId="684E1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382B1300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5124E924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权益类</w:t>
            </w:r>
          </w:p>
        </w:tc>
        <w:tc>
          <w:tcPr>
            <w:tcW w:w="906" w:type="dxa"/>
            <w:vAlign w:val="top"/>
          </w:tcPr>
          <w:p w14:paraId="247B8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2DD6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718D32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0CD329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10E239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5FF0E4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FEEB6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5E0995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3F7A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4F0486F9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6AD57577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商品及金融衍生品类</w:t>
            </w:r>
          </w:p>
        </w:tc>
        <w:tc>
          <w:tcPr>
            <w:tcW w:w="906" w:type="dxa"/>
            <w:vAlign w:val="top"/>
          </w:tcPr>
          <w:p w14:paraId="4ECCD8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5B24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E55BD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28C56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2CC8C0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2F1EAC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B34FD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48FBD7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34E2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14B9CAFB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197337FF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混合类</w:t>
            </w:r>
          </w:p>
        </w:tc>
        <w:tc>
          <w:tcPr>
            <w:tcW w:w="906" w:type="dxa"/>
            <w:vAlign w:val="top"/>
          </w:tcPr>
          <w:p w14:paraId="7F552B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49EC74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1547AF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2AD4CD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E18FF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9990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440D5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67AD2A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</w:tbl>
    <w:p w14:paraId="6E3065AB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24A1C1C3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1.2 报告期内到期产品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76"/>
        <w:gridCol w:w="890"/>
        <w:gridCol w:w="899"/>
        <w:gridCol w:w="966"/>
        <w:gridCol w:w="899"/>
        <w:gridCol w:w="890"/>
        <w:gridCol w:w="899"/>
        <w:gridCol w:w="966"/>
        <w:gridCol w:w="899"/>
      </w:tblGrid>
      <w:tr w14:paraId="7EC34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restart"/>
          </w:tcPr>
          <w:p w14:paraId="341A07E1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产品类型</w:t>
            </w:r>
          </w:p>
        </w:tc>
        <w:tc>
          <w:tcPr>
            <w:tcW w:w="3624" w:type="dxa"/>
            <w:gridSpan w:val="4"/>
            <w:vAlign w:val="top"/>
          </w:tcPr>
          <w:p w14:paraId="1DD7024B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本期</w:t>
            </w:r>
          </w:p>
          <w:p w14:paraId="196F8F7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2026年1月1日至2026年6月30日</w:t>
            </w:r>
          </w:p>
        </w:tc>
        <w:tc>
          <w:tcPr>
            <w:tcW w:w="3624" w:type="dxa"/>
            <w:gridSpan w:val="4"/>
            <w:vAlign w:val="top"/>
          </w:tcPr>
          <w:p w14:paraId="15F14DAB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期</w:t>
            </w:r>
          </w:p>
          <w:p w14:paraId="3C3F7872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2025年7月1日至2025年12月31日</w:t>
            </w:r>
          </w:p>
        </w:tc>
      </w:tr>
      <w:tr w14:paraId="3501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continue"/>
          </w:tcPr>
          <w:p w14:paraId="0BAC2F69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0C5DBFD6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7DA072C6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3BC9D771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52C7B0D9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289A5603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7A54CF1E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781D838B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3FC5A3A6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</w:tr>
      <w:tr w14:paraId="37FC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2A706D16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按募集方式</w:t>
            </w:r>
          </w:p>
        </w:tc>
        <w:tc>
          <w:tcPr>
            <w:tcW w:w="906" w:type="dxa"/>
            <w:vAlign w:val="top"/>
          </w:tcPr>
          <w:p w14:paraId="47D56F2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公募产品</w:t>
            </w:r>
          </w:p>
        </w:tc>
        <w:tc>
          <w:tcPr>
            <w:tcW w:w="906" w:type="dxa"/>
            <w:vAlign w:val="top"/>
          </w:tcPr>
          <w:p w14:paraId="68EACC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906" w:type="dxa"/>
            <w:vAlign w:val="top"/>
          </w:tcPr>
          <w:p w14:paraId="1A168E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88.89%</w:t>
            </w:r>
          </w:p>
        </w:tc>
        <w:tc>
          <w:tcPr>
            <w:tcW w:w="906" w:type="dxa"/>
            <w:vAlign w:val="top"/>
          </w:tcPr>
          <w:p w14:paraId="2C04B0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5273703.26 </w:t>
            </w:r>
          </w:p>
        </w:tc>
        <w:tc>
          <w:tcPr>
            <w:tcW w:w="906" w:type="dxa"/>
            <w:vAlign w:val="top"/>
          </w:tcPr>
          <w:p w14:paraId="74FF42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99.40%</w:t>
            </w:r>
          </w:p>
        </w:tc>
        <w:tc>
          <w:tcPr>
            <w:tcW w:w="906" w:type="dxa"/>
            <w:vAlign w:val="top"/>
          </w:tcPr>
          <w:p w14:paraId="04591A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</w:t>
            </w:r>
          </w:p>
        </w:tc>
        <w:tc>
          <w:tcPr>
            <w:tcW w:w="906" w:type="dxa"/>
            <w:vAlign w:val="top"/>
          </w:tcPr>
          <w:p w14:paraId="13AD67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93.51%</w:t>
            </w:r>
          </w:p>
        </w:tc>
        <w:tc>
          <w:tcPr>
            <w:tcW w:w="906" w:type="dxa"/>
            <w:vAlign w:val="top"/>
          </w:tcPr>
          <w:p w14:paraId="46044F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5101931.06 </w:t>
            </w:r>
          </w:p>
        </w:tc>
        <w:tc>
          <w:tcPr>
            <w:tcW w:w="906" w:type="dxa"/>
            <w:vAlign w:val="top"/>
          </w:tcPr>
          <w:p w14:paraId="7AD138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99.16%</w:t>
            </w:r>
          </w:p>
        </w:tc>
      </w:tr>
      <w:tr w14:paraId="3A09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6960AB15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494A327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私募产品</w:t>
            </w:r>
          </w:p>
        </w:tc>
        <w:tc>
          <w:tcPr>
            <w:tcW w:w="906" w:type="dxa"/>
            <w:vAlign w:val="top"/>
          </w:tcPr>
          <w:p w14:paraId="0C1E12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906" w:type="dxa"/>
            <w:vAlign w:val="top"/>
          </w:tcPr>
          <w:p w14:paraId="0E060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11.11%</w:t>
            </w:r>
          </w:p>
        </w:tc>
        <w:tc>
          <w:tcPr>
            <w:tcW w:w="906" w:type="dxa"/>
            <w:vAlign w:val="top"/>
          </w:tcPr>
          <w:p w14:paraId="7EF388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31727.08 </w:t>
            </w:r>
          </w:p>
        </w:tc>
        <w:tc>
          <w:tcPr>
            <w:tcW w:w="906" w:type="dxa"/>
            <w:vAlign w:val="top"/>
          </w:tcPr>
          <w:p w14:paraId="13EEBA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0.60%</w:t>
            </w:r>
          </w:p>
        </w:tc>
        <w:tc>
          <w:tcPr>
            <w:tcW w:w="906" w:type="dxa"/>
            <w:vAlign w:val="top"/>
          </w:tcPr>
          <w:p w14:paraId="3BB550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06" w:type="dxa"/>
            <w:vAlign w:val="top"/>
          </w:tcPr>
          <w:p w14:paraId="6390E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6.49%</w:t>
            </w:r>
          </w:p>
        </w:tc>
        <w:tc>
          <w:tcPr>
            <w:tcW w:w="906" w:type="dxa"/>
            <w:vAlign w:val="top"/>
          </w:tcPr>
          <w:p w14:paraId="65CA5C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43313.89 </w:t>
            </w:r>
          </w:p>
        </w:tc>
        <w:tc>
          <w:tcPr>
            <w:tcW w:w="906" w:type="dxa"/>
            <w:vAlign w:val="top"/>
          </w:tcPr>
          <w:p w14:paraId="7E2B22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0.84%</w:t>
            </w:r>
          </w:p>
        </w:tc>
      </w:tr>
      <w:tr w14:paraId="4B12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5E3420F8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按投资性质</w:t>
            </w:r>
          </w:p>
        </w:tc>
        <w:tc>
          <w:tcPr>
            <w:tcW w:w="906" w:type="dxa"/>
            <w:vAlign w:val="top"/>
          </w:tcPr>
          <w:p w14:paraId="18B07A7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固定收益类</w:t>
            </w:r>
          </w:p>
        </w:tc>
        <w:tc>
          <w:tcPr>
            <w:tcW w:w="906" w:type="dxa"/>
            <w:vAlign w:val="top"/>
          </w:tcPr>
          <w:p w14:paraId="1DF31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</w:t>
            </w:r>
          </w:p>
        </w:tc>
        <w:tc>
          <w:tcPr>
            <w:tcW w:w="906" w:type="dxa"/>
            <w:vAlign w:val="top"/>
          </w:tcPr>
          <w:p w14:paraId="7AB1BC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305F5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5305430.34 </w:t>
            </w:r>
          </w:p>
        </w:tc>
        <w:tc>
          <w:tcPr>
            <w:tcW w:w="906" w:type="dxa"/>
            <w:vAlign w:val="top"/>
          </w:tcPr>
          <w:p w14:paraId="3C4196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7ED480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</w:p>
        </w:tc>
        <w:tc>
          <w:tcPr>
            <w:tcW w:w="906" w:type="dxa"/>
            <w:vAlign w:val="top"/>
          </w:tcPr>
          <w:p w14:paraId="0F47A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01D8C2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5145244.95 </w:t>
            </w:r>
          </w:p>
        </w:tc>
        <w:tc>
          <w:tcPr>
            <w:tcW w:w="906" w:type="dxa"/>
            <w:vAlign w:val="top"/>
          </w:tcPr>
          <w:p w14:paraId="54871E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</w:tr>
      <w:tr w14:paraId="03A1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2A38D43E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38AFC26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权益类</w:t>
            </w:r>
          </w:p>
        </w:tc>
        <w:tc>
          <w:tcPr>
            <w:tcW w:w="906" w:type="dxa"/>
            <w:vAlign w:val="top"/>
          </w:tcPr>
          <w:p w14:paraId="24B2EB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66AC8C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71DB6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18C3F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1E7A27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A2237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462D48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0B2C95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321A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1348544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308CAD9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商品及金融衍生品类</w:t>
            </w:r>
          </w:p>
        </w:tc>
        <w:tc>
          <w:tcPr>
            <w:tcW w:w="906" w:type="dxa"/>
            <w:vAlign w:val="top"/>
          </w:tcPr>
          <w:p w14:paraId="0197F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1B49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2E0270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47EB3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12440B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111B14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48E543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5DEF1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533B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67F12337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0E06B1C7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混合类</w:t>
            </w:r>
          </w:p>
        </w:tc>
        <w:tc>
          <w:tcPr>
            <w:tcW w:w="906" w:type="dxa"/>
            <w:vAlign w:val="top"/>
          </w:tcPr>
          <w:p w14:paraId="21374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52E2F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FBFE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60EC52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3D3491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AF9D8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5DB7A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081993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</w:tbl>
    <w:p w14:paraId="1DAF4578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5F993C91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1.3 报告期末存续产品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76"/>
        <w:gridCol w:w="890"/>
        <w:gridCol w:w="899"/>
        <w:gridCol w:w="966"/>
        <w:gridCol w:w="899"/>
        <w:gridCol w:w="890"/>
        <w:gridCol w:w="899"/>
        <w:gridCol w:w="966"/>
        <w:gridCol w:w="899"/>
      </w:tblGrid>
      <w:tr w14:paraId="409B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restart"/>
          </w:tcPr>
          <w:p w14:paraId="2D53895D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产品类型</w:t>
            </w:r>
          </w:p>
        </w:tc>
        <w:tc>
          <w:tcPr>
            <w:tcW w:w="3624" w:type="dxa"/>
            <w:gridSpan w:val="4"/>
            <w:vAlign w:val="top"/>
          </w:tcPr>
          <w:p w14:paraId="66A9D2D8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本期</w:t>
            </w:r>
          </w:p>
          <w:p w14:paraId="606EA4D3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2026年1月1日至2026年6月30日</w:t>
            </w:r>
          </w:p>
        </w:tc>
        <w:tc>
          <w:tcPr>
            <w:tcW w:w="3624" w:type="dxa"/>
            <w:gridSpan w:val="4"/>
            <w:vAlign w:val="top"/>
          </w:tcPr>
          <w:p w14:paraId="5176EEB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期</w:t>
            </w:r>
          </w:p>
          <w:p w14:paraId="50F77C28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53"/>
                <w:rFonts w:hint="eastAsia"/>
                <w:sz w:val="15"/>
                <w:szCs w:val="15"/>
              </w:rPr>
              <w:t>2025年7月1日至2025年12月31日</w:t>
            </w:r>
          </w:p>
        </w:tc>
      </w:tr>
      <w:tr w14:paraId="1E3B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gridSpan w:val="2"/>
            <w:vMerge w:val="continue"/>
          </w:tcPr>
          <w:p w14:paraId="1F2CF05C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36A0989D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08A33573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1CF7A243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777D2A27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695D761F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数量（只）</w:t>
            </w:r>
          </w:p>
        </w:tc>
        <w:tc>
          <w:tcPr>
            <w:tcW w:w="906" w:type="dxa"/>
            <w:vAlign w:val="top"/>
          </w:tcPr>
          <w:p w14:paraId="4F4CBC7B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  <w:tc>
          <w:tcPr>
            <w:tcW w:w="906" w:type="dxa"/>
            <w:vAlign w:val="top"/>
          </w:tcPr>
          <w:p w14:paraId="03C4D903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金额（万元）</w:t>
            </w:r>
          </w:p>
        </w:tc>
        <w:tc>
          <w:tcPr>
            <w:tcW w:w="906" w:type="dxa"/>
            <w:vAlign w:val="top"/>
          </w:tcPr>
          <w:p w14:paraId="56B8FD2F">
            <w:pPr>
              <w:spacing w:line="360" w:lineRule="auto"/>
              <w:ind w:right="-107" w:rightChars="-51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占比</w:t>
            </w:r>
          </w:p>
        </w:tc>
      </w:tr>
      <w:tr w14:paraId="0BDD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4839A6C7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按募集方式</w:t>
            </w:r>
          </w:p>
        </w:tc>
        <w:tc>
          <w:tcPr>
            <w:tcW w:w="906" w:type="dxa"/>
            <w:vAlign w:val="top"/>
          </w:tcPr>
          <w:p w14:paraId="038BDE8E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公募产品</w:t>
            </w:r>
          </w:p>
        </w:tc>
        <w:tc>
          <w:tcPr>
            <w:tcW w:w="906" w:type="dxa"/>
            <w:vAlign w:val="top"/>
          </w:tcPr>
          <w:p w14:paraId="5B7FBF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</w:t>
            </w:r>
          </w:p>
        </w:tc>
        <w:tc>
          <w:tcPr>
            <w:tcW w:w="906" w:type="dxa"/>
            <w:vAlign w:val="top"/>
          </w:tcPr>
          <w:p w14:paraId="0F92BE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89.80%</w:t>
            </w:r>
          </w:p>
        </w:tc>
        <w:tc>
          <w:tcPr>
            <w:tcW w:w="906" w:type="dxa"/>
            <w:vAlign w:val="top"/>
          </w:tcPr>
          <w:p w14:paraId="40577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5406623.23 </w:t>
            </w:r>
          </w:p>
        </w:tc>
        <w:tc>
          <w:tcPr>
            <w:tcW w:w="906" w:type="dxa"/>
            <w:vAlign w:val="top"/>
          </w:tcPr>
          <w:p w14:paraId="7827BB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99.11%</w:t>
            </w:r>
          </w:p>
        </w:tc>
        <w:tc>
          <w:tcPr>
            <w:tcW w:w="906" w:type="dxa"/>
            <w:vAlign w:val="top"/>
          </w:tcPr>
          <w:p w14:paraId="2809E6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</w:t>
            </w:r>
          </w:p>
        </w:tc>
        <w:tc>
          <w:tcPr>
            <w:tcW w:w="906" w:type="dxa"/>
            <w:vAlign w:val="top"/>
          </w:tcPr>
          <w:p w14:paraId="35482A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87.50%</w:t>
            </w:r>
          </w:p>
        </w:tc>
        <w:tc>
          <w:tcPr>
            <w:tcW w:w="906" w:type="dxa"/>
            <w:vAlign w:val="top"/>
          </w:tcPr>
          <w:p w14:paraId="532A6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5504388.92 </w:t>
            </w:r>
          </w:p>
        </w:tc>
        <w:tc>
          <w:tcPr>
            <w:tcW w:w="906" w:type="dxa"/>
            <w:vAlign w:val="top"/>
          </w:tcPr>
          <w:p w14:paraId="5ABDBC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99.12%</w:t>
            </w:r>
          </w:p>
        </w:tc>
      </w:tr>
      <w:tr w14:paraId="3A10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2AB4410B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0D6BB0E2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私募产品</w:t>
            </w:r>
          </w:p>
        </w:tc>
        <w:tc>
          <w:tcPr>
            <w:tcW w:w="906" w:type="dxa"/>
            <w:vAlign w:val="top"/>
          </w:tcPr>
          <w:p w14:paraId="1B6BDD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06" w:type="dxa"/>
            <w:vAlign w:val="top"/>
          </w:tcPr>
          <w:p w14:paraId="30048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10.20%</w:t>
            </w:r>
          </w:p>
        </w:tc>
        <w:tc>
          <w:tcPr>
            <w:tcW w:w="906" w:type="dxa"/>
            <w:vAlign w:val="top"/>
          </w:tcPr>
          <w:p w14:paraId="61D95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48572.83 </w:t>
            </w:r>
          </w:p>
        </w:tc>
        <w:tc>
          <w:tcPr>
            <w:tcW w:w="906" w:type="dxa"/>
            <w:vAlign w:val="top"/>
          </w:tcPr>
          <w:p w14:paraId="13B14F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0.89%</w:t>
            </w:r>
          </w:p>
        </w:tc>
        <w:tc>
          <w:tcPr>
            <w:tcW w:w="906" w:type="dxa"/>
            <w:vAlign w:val="top"/>
          </w:tcPr>
          <w:p w14:paraId="2555A9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906" w:type="dxa"/>
            <w:vAlign w:val="top"/>
          </w:tcPr>
          <w:p w14:paraId="79A79B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12.50%</w:t>
            </w:r>
          </w:p>
        </w:tc>
        <w:tc>
          <w:tcPr>
            <w:tcW w:w="906" w:type="dxa"/>
            <w:vAlign w:val="top"/>
          </w:tcPr>
          <w:p w14:paraId="166D5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48797.16 </w:t>
            </w:r>
          </w:p>
        </w:tc>
        <w:tc>
          <w:tcPr>
            <w:tcW w:w="906" w:type="dxa"/>
            <w:vAlign w:val="top"/>
          </w:tcPr>
          <w:p w14:paraId="3794FF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0.88%</w:t>
            </w:r>
          </w:p>
        </w:tc>
      </w:tr>
      <w:tr w14:paraId="079E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restart"/>
          </w:tcPr>
          <w:p w14:paraId="6EBC1775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按投资性质</w:t>
            </w:r>
          </w:p>
        </w:tc>
        <w:tc>
          <w:tcPr>
            <w:tcW w:w="906" w:type="dxa"/>
            <w:vAlign w:val="top"/>
          </w:tcPr>
          <w:p w14:paraId="5B6F201C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固定收益类</w:t>
            </w:r>
          </w:p>
        </w:tc>
        <w:tc>
          <w:tcPr>
            <w:tcW w:w="906" w:type="dxa"/>
            <w:vAlign w:val="top"/>
          </w:tcPr>
          <w:p w14:paraId="24C06A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</w:t>
            </w:r>
          </w:p>
        </w:tc>
        <w:tc>
          <w:tcPr>
            <w:tcW w:w="906" w:type="dxa"/>
            <w:vAlign w:val="top"/>
          </w:tcPr>
          <w:p w14:paraId="66D9D6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33B0E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5455196.06 </w:t>
            </w:r>
          </w:p>
        </w:tc>
        <w:tc>
          <w:tcPr>
            <w:tcW w:w="906" w:type="dxa"/>
            <w:vAlign w:val="top"/>
          </w:tcPr>
          <w:p w14:paraId="4EE318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74A020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</w:t>
            </w:r>
          </w:p>
        </w:tc>
        <w:tc>
          <w:tcPr>
            <w:tcW w:w="906" w:type="dxa"/>
            <w:vAlign w:val="top"/>
          </w:tcPr>
          <w:p w14:paraId="259AAE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906" w:type="dxa"/>
            <w:vAlign w:val="top"/>
          </w:tcPr>
          <w:p w14:paraId="677B74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5553186.08 </w:t>
            </w:r>
          </w:p>
        </w:tc>
        <w:tc>
          <w:tcPr>
            <w:tcW w:w="906" w:type="dxa"/>
            <w:vAlign w:val="top"/>
          </w:tcPr>
          <w:p w14:paraId="25BC6D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</w:tr>
      <w:tr w14:paraId="6A82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0A8242C5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40B4C11A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权益类</w:t>
            </w:r>
          </w:p>
        </w:tc>
        <w:tc>
          <w:tcPr>
            <w:tcW w:w="906" w:type="dxa"/>
            <w:vAlign w:val="top"/>
          </w:tcPr>
          <w:p w14:paraId="002BEF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042444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5E8BA5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027CB0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54E5A0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277F7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3D7D30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23E39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0FB1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6AB631C1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1BB49F87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商品及金融衍生品类</w:t>
            </w:r>
          </w:p>
        </w:tc>
        <w:tc>
          <w:tcPr>
            <w:tcW w:w="906" w:type="dxa"/>
            <w:vAlign w:val="top"/>
          </w:tcPr>
          <w:p w14:paraId="0E77F2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61C083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0DB19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D7BDB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48AD1E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714AEB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461A9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234674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  <w:tr w14:paraId="5044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Merge w:val="continue"/>
          </w:tcPr>
          <w:p w14:paraId="037555B3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top"/>
          </w:tcPr>
          <w:p w14:paraId="3FDDDB43">
            <w:pPr>
              <w:spacing w:line="360" w:lineRule="auto"/>
              <w:ind w:right="-107" w:rightChars="-51"/>
              <w:jc w:val="center"/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  <w:vertAlign w:val="baseline"/>
                <w:lang w:eastAsia="zh-CN"/>
              </w:rPr>
              <w:t>混合类</w:t>
            </w:r>
          </w:p>
        </w:tc>
        <w:tc>
          <w:tcPr>
            <w:tcW w:w="906" w:type="dxa"/>
            <w:vAlign w:val="top"/>
          </w:tcPr>
          <w:p w14:paraId="6154E3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53D90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6ED1C1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4E3C6B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12A3D8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556A44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  <w:tc>
          <w:tcPr>
            <w:tcW w:w="906" w:type="dxa"/>
            <w:vAlign w:val="top"/>
          </w:tcPr>
          <w:p w14:paraId="0913DF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906" w:type="dxa"/>
            <w:vAlign w:val="top"/>
          </w:tcPr>
          <w:p w14:paraId="32F3CC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</w:tbl>
    <w:p w14:paraId="04FC6BE9">
      <w:pPr>
        <w:spacing w:line="360" w:lineRule="auto"/>
        <w:ind w:right="-107" w:rightChars="-51" w:firstLine="4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4C7B8B37">
      <w:pPr>
        <w:spacing w:line="360" w:lineRule="auto"/>
        <w:ind w:right="-107" w:rightChars="-51" w:firstLine="420"/>
        <w:jc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/>
          <w:bCs/>
          <w:sz w:val="33"/>
          <w:szCs w:val="33"/>
        </w:rPr>
        <w:t>第</w:t>
      </w:r>
      <w:r>
        <w:rPr>
          <w:rFonts w:hint="eastAsia" w:ascii="宋体" w:hAnsi="宋体"/>
          <w:bCs/>
          <w:sz w:val="33"/>
          <w:szCs w:val="33"/>
          <w:lang w:eastAsia="zh-CN"/>
        </w:rPr>
        <w:t>二</w:t>
      </w:r>
      <w:r>
        <w:rPr>
          <w:rFonts w:hint="eastAsia" w:ascii="宋体" w:hAnsi="宋体"/>
          <w:bCs/>
          <w:sz w:val="33"/>
          <w:szCs w:val="33"/>
        </w:rPr>
        <w:t xml:space="preserve">章 </w:t>
      </w:r>
      <w:r>
        <w:rPr>
          <w:rFonts w:hint="eastAsia" w:ascii="宋体" w:hAnsi="宋体"/>
          <w:bCs/>
          <w:sz w:val="33"/>
          <w:szCs w:val="33"/>
          <w:lang w:eastAsia="zh-CN"/>
        </w:rPr>
        <w:t>理财产品投资资产情况</w:t>
      </w:r>
    </w:p>
    <w:p w14:paraId="072FE7DA">
      <w:pPr>
        <w:spacing w:line="360" w:lineRule="auto"/>
        <w:ind w:right="-107" w:rightChars="-51" w:firstLine="420"/>
        <w:jc w:val="left"/>
        <w:rPr>
          <w:rFonts w:ascii="宋体" w:hAnsi="宋体" w:cs="宋体"/>
          <w:color w:val="000000"/>
          <w:sz w:val="24"/>
          <w:szCs w:val="24"/>
        </w:rPr>
      </w:pPr>
    </w:p>
    <w:tbl>
      <w:tblPr>
        <w:tblStyle w:val="17"/>
        <w:tblW w:w="72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1500"/>
        <w:gridCol w:w="1545"/>
        <w:gridCol w:w="1515"/>
        <w:gridCol w:w="1650"/>
      </w:tblGrid>
      <w:tr w14:paraId="4F352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8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3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穿透前金额（万元）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4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占全部产品总资产的比例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C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穿透后金额（万元）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A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占全部产品总资产的比例</w:t>
            </w:r>
          </w:p>
        </w:tc>
      </w:tr>
      <w:tr w14:paraId="5659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1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D2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51381.44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0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F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53782.55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7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0.95%</w:t>
            </w:r>
          </w:p>
        </w:tc>
      </w:tr>
      <w:tr w14:paraId="7C167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8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2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129749.35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B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B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129749.35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C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2.29%</w:t>
            </w:r>
          </w:p>
        </w:tc>
      </w:tr>
      <w:tr w14:paraId="5F18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拆放同业及债券买入返售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A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197905.68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E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3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216965.20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9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3.82%</w:t>
            </w:r>
          </w:p>
        </w:tc>
      </w:tr>
      <w:tr w14:paraId="094A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5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1F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4837748.07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0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85.47%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B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5192204.52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5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91.45%</w:t>
            </w:r>
          </w:p>
        </w:tc>
      </w:tr>
      <w:tr w14:paraId="5FB2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9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非标准化债权类资产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C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60495.68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9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9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60495.68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E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1.07%</w:t>
            </w:r>
          </w:p>
        </w:tc>
      </w:tr>
      <w:tr w14:paraId="64564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权益类资产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B4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9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2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E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62C1E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0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金融衍生品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0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7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0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5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7E6DC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E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代客境外理财投资QDII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7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1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CA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38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020EF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2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商品类资产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6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3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A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DD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6F82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5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另类资产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6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20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36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B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18C6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0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公募基金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7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13510.95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9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B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24278.31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6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0.43%</w:t>
            </w:r>
          </w:p>
        </w:tc>
      </w:tr>
      <w:tr w14:paraId="51A32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D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私募基金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7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EA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0A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D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037B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C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资产管理产品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0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369384.44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4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6.53%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DE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44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5D2B2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9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委外投资--协议方式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5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1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9C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7A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0.00%</w:t>
            </w:r>
          </w:p>
        </w:tc>
      </w:tr>
      <w:tr w14:paraId="7E9A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8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2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5660175.61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A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7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5677475.61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1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bookmarkEnd w:id="0"/>
    </w:tbl>
    <w:p w14:paraId="11F5555B">
      <w:pPr>
        <w:spacing w:line="360" w:lineRule="auto"/>
        <w:ind w:right="-107" w:rightChars="-51" w:firstLine="420"/>
        <w:jc w:val="left"/>
        <w:rPr>
          <w:rFonts w:ascii="宋体" w:hAnsi="宋体" w:cs="宋体"/>
          <w:color w:val="000000"/>
          <w:sz w:val="24"/>
          <w:szCs w:val="24"/>
        </w:rPr>
      </w:pPr>
    </w:p>
    <w:p w14:paraId="7B888D96">
      <w:pPr>
        <w:spacing w:line="360" w:lineRule="auto"/>
        <w:ind w:right="-107" w:rightChars="-51" w:firstLine="420"/>
        <w:jc w:val="left"/>
        <w:rPr>
          <w:rFonts w:ascii="宋体" w:hAnsi="宋体" w:cs="宋体"/>
          <w:color w:val="000000"/>
          <w:sz w:val="24"/>
          <w:szCs w:val="24"/>
        </w:rPr>
      </w:pPr>
    </w:p>
    <w:p w14:paraId="31D3E3E8"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EBED8"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 w14:paraId="6198B3E7"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A7592"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 w14:paraId="321819C3"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305A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A8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1D2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76115"/>
    <w:rsid w:val="0019201F"/>
    <w:rsid w:val="00193F23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B47"/>
    <w:rsid w:val="00203F6A"/>
    <w:rsid w:val="00210223"/>
    <w:rsid w:val="0021036E"/>
    <w:rsid w:val="00212735"/>
    <w:rsid w:val="00212AC6"/>
    <w:rsid w:val="002150C4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071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3CB1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0264C"/>
    <w:rsid w:val="00415C27"/>
    <w:rsid w:val="00415F33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31F4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56DA2"/>
    <w:rsid w:val="00560EAF"/>
    <w:rsid w:val="00572059"/>
    <w:rsid w:val="00573E83"/>
    <w:rsid w:val="00575762"/>
    <w:rsid w:val="005775FA"/>
    <w:rsid w:val="00583550"/>
    <w:rsid w:val="00591622"/>
    <w:rsid w:val="005947ED"/>
    <w:rsid w:val="00596277"/>
    <w:rsid w:val="005A6657"/>
    <w:rsid w:val="005B0572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27DC0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2BA8"/>
    <w:rsid w:val="006A307A"/>
    <w:rsid w:val="006B0B91"/>
    <w:rsid w:val="006B24E7"/>
    <w:rsid w:val="006B554E"/>
    <w:rsid w:val="006B5B87"/>
    <w:rsid w:val="006C21A8"/>
    <w:rsid w:val="006C49D3"/>
    <w:rsid w:val="006C742E"/>
    <w:rsid w:val="006D4D97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6F3BCC"/>
    <w:rsid w:val="00710F9C"/>
    <w:rsid w:val="00711860"/>
    <w:rsid w:val="00714D1B"/>
    <w:rsid w:val="00717029"/>
    <w:rsid w:val="00720312"/>
    <w:rsid w:val="0072202C"/>
    <w:rsid w:val="0072288E"/>
    <w:rsid w:val="00727121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466A5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16D8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0656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A7588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43B8"/>
    <w:rsid w:val="00B347A3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84C"/>
    <w:rsid w:val="00B73D60"/>
    <w:rsid w:val="00B7675B"/>
    <w:rsid w:val="00B80918"/>
    <w:rsid w:val="00B81709"/>
    <w:rsid w:val="00B82529"/>
    <w:rsid w:val="00B82FD4"/>
    <w:rsid w:val="00B91227"/>
    <w:rsid w:val="00B9280A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25D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32521"/>
    <w:rsid w:val="00C41372"/>
    <w:rsid w:val="00C41F00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B77A5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AFB"/>
    <w:rsid w:val="00D15B0F"/>
    <w:rsid w:val="00D25096"/>
    <w:rsid w:val="00D2614B"/>
    <w:rsid w:val="00D3035E"/>
    <w:rsid w:val="00D30B4B"/>
    <w:rsid w:val="00D31FD3"/>
    <w:rsid w:val="00D3496C"/>
    <w:rsid w:val="00D35F7B"/>
    <w:rsid w:val="00D3643E"/>
    <w:rsid w:val="00D40841"/>
    <w:rsid w:val="00D411DB"/>
    <w:rsid w:val="00D452EA"/>
    <w:rsid w:val="00D54504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16C03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20A2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26DD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A6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2CC4CA2"/>
    <w:rsid w:val="03293C1B"/>
    <w:rsid w:val="03407792"/>
    <w:rsid w:val="037C6F96"/>
    <w:rsid w:val="050F19D9"/>
    <w:rsid w:val="069B49E3"/>
    <w:rsid w:val="07BC033E"/>
    <w:rsid w:val="09631B99"/>
    <w:rsid w:val="09A22C97"/>
    <w:rsid w:val="09BB5885"/>
    <w:rsid w:val="09E51D8C"/>
    <w:rsid w:val="0ADF5188"/>
    <w:rsid w:val="0BBB2DCC"/>
    <w:rsid w:val="0C8A21A0"/>
    <w:rsid w:val="12112BF4"/>
    <w:rsid w:val="12204382"/>
    <w:rsid w:val="1256503B"/>
    <w:rsid w:val="12BC5E48"/>
    <w:rsid w:val="13205917"/>
    <w:rsid w:val="15594047"/>
    <w:rsid w:val="157D344D"/>
    <w:rsid w:val="15BD748B"/>
    <w:rsid w:val="15EE2487"/>
    <w:rsid w:val="16BE185B"/>
    <w:rsid w:val="17CA4317"/>
    <w:rsid w:val="18B86482"/>
    <w:rsid w:val="19652711"/>
    <w:rsid w:val="1B245EA8"/>
    <w:rsid w:val="1C837981"/>
    <w:rsid w:val="1CA40AAA"/>
    <w:rsid w:val="1CB74AC1"/>
    <w:rsid w:val="1D116D0E"/>
    <w:rsid w:val="1D73355D"/>
    <w:rsid w:val="1E08153A"/>
    <w:rsid w:val="1E9A0863"/>
    <w:rsid w:val="1ED43525"/>
    <w:rsid w:val="1EE84B75"/>
    <w:rsid w:val="1F730AA4"/>
    <w:rsid w:val="1F9E17E9"/>
    <w:rsid w:val="1FBE09D8"/>
    <w:rsid w:val="204F4F90"/>
    <w:rsid w:val="20604385"/>
    <w:rsid w:val="21795977"/>
    <w:rsid w:val="221F0129"/>
    <w:rsid w:val="223C34B6"/>
    <w:rsid w:val="2286235A"/>
    <w:rsid w:val="23AF5F44"/>
    <w:rsid w:val="24AD7A37"/>
    <w:rsid w:val="25B95B10"/>
    <w:rsid w:val="268E0114"/>
    <w:rsid w:val="273542F9"/>
    <w:rsid w:val="28697270"/>
    <w:rsid w:val="29757990"/>
    <w:rsid w:val="2C7765B6"/>
    <w:rsid w:val="2D0A07F1"/>
    <w:rsid w:val="2D0E4399"/>
    <w:rsid w:val="2D9C5B61"/>
    <w:rsid w:val="2EA42B11"/>
    <w:rsid w:val="2FA33C37"/>
    <w:rsid w:val="304D19D9"/>
    <w:rsid w:val="32A73FA5"/>
    <w:rsid w:val="32C216D7"/>
    <w:rsid w:val="3334290F"/>
    <w:rsid w:val="336B4FE8"/>
    <w:rsid w:val="34154613"/>
    <w:rsid w:val="342D50A6"/>
    <w:rsid w:val="35014185"/>
    <w:rsid w:val="35052C08"/>
    <w:rsid w:val="35EB1B70"/>
    <w:rsid w:val="360062A6"/>
    <w:rsid w:val="36E310AB"/>
    <w:rsid w:val="37441258"/>
    <w:rsid w:val="37833EF9"/>
    <w:rsid w:val="38286981"/>
    <w:rsid w:val="390D4456"/>
    <w:rsid w:val="39846BE7"/>
    <w:rsid w:val="3AFE0C57"/>
    <w:rsid w:val="3B5C31EF"/>
    <w:rsid w:val="3C311AA8"/>
    <w:rsid w:val="3CE1686E"/>
    <w:rsid w:val="3D410A25"/>
    <w:rsid w:val="3DCE51F2"/>
    <w:rsid w:val="3E0368E3"/>
    <w:rsid w:val="3E105C2F"/>
    <w:rsid w:val="3E2C0E0F"/>
    <w:rsid w:val="3E751487"/>
    <w:rsid w:val="3FB57611"/>
    <w:rsid w:val="3FCC443E"/>
    <w:rsid w:val="41597CC1"/>
    <w:rsid w:val="42B51DE6"/>
    <w:rsid w:val="42DE3341"/>
    <w:rsid w:val="43BE32BE"/>
    <w:rsid w:val="44AD4341"/>
    <w:rsid w:val="45201703"/>
    <w:rsid w:val="459E08D8"/>
    <w:rsid w:val="463830C3"/>
    <w:rsid w:val="46A87316"/>
    <w:rsid w:val="46BC589A"/>
    <w:rsid w:val="48636DC9"/>
    <w:rsid w:val="4AAD29C8"/>
    <w:rsid w:val="4AC12232"/>
    <w:rsid w:val="4AC666BA"/>
    <w:rsid w:val="4B8557F3"/>
    <w:rsid w:val="4D311A9A"/>
    <w:rsid w:val="4E580D3D"/>
    <w:rsid w:val="4FC27D66"/>
    <w:rsid w:val="508A5FE3"/>
    <w:rsid w:val="50BF2577"/>
    <w:rsid w:val="50FF091E"/>
    <w:rsid w:val="5184327B"/>
    <w:rsid w:val="51A111C9"/>
    <w:rsid w:val="537564BB"/>
    <w:rsid w:val="53801D8B"/>
    <w:rsid w:val="546C1C32"/>
    <w:rsid w:val="561B7267"/>
    <w:rsid w:val="562C2584"/>
    <w:rsid w:val="564D4072"/>
    <w:rsid w:val="573D565A"/>
    <w:rsid w:val="57F10A13"/>
    <w:rsid w:val="592C35DC"/>
    <w:rsid w:val="594A0C91"/>
    <w:rsid w:val="5B4A6DD2"/>
    <w:rsid w:val="5D1560C5"/>
    <w:rsid w:val="5E305688"/>
    <w:rsid w:val="5F281377"/>
    <w:rsid w:val="6024395C"/>
    <w:rsid w:val="63406BFB"/>
    <w:rsid w:val="65767E03"/>
    <w:rsid w:val="65CF74C7"/>
    <w:rsid w:val="66345244"/>
    <w:rsid w:val="6645219C"/>
    <w:rsid w:val="674571A0"/>
    <w:rsid w:val="674B0C82"/>
    <w:rsid w:val="684B2F49"/>
    <w:rsid w:val="68CB7079"/>
    <w:rsid w:val="69EC37D4"/>
    <w:rsid w:val="69F243AA"/>
    <w:rsid w:val="6A944E30"/>
    <w:rsid w:val="6B08340C"/>
    <w:rsid w:val="6B3C64D4"/>
    <w:rsid w:val="6B865B1A"/>
    <w:rsid w:val="6B9E319B"/>
    <w:rsid w:val="6C4F6842"/>
    <w:rsid w:val="6CCD5092"/>
    <w:rsid w:val="6E7206C2"/>
    <w:rsid w:val="6ED9046A"/>
    <w:rsid w:val="6EE944CF"/>
    <w:rsid w:val="6FEB6910"/>
    <w:rsid w:val="70400CB6"/>
    <w:rsid w:val="704509C1"/>
    <w:rsid w:val="710805D7"/>
    <w:rsid w:val="75FB149C"/>
    <w:rsid w:val="766C04D6"/>
    <w:rsid w:val="783223C0"/>
    <w:rsid w:val="78455B5D"/>
    <w:rsid w:val="785D56A4"/>
    <w:rsid w:val="79345466"/>
    <w:rsid w:val="793F3A29"/>
    <w:rsid w:val="79CB0C87"/>
    <w:rsid w:val="79F52BDF"/>
    <w:rsid w:val="7A640AAD"/>
    <w:rsid w:val="7B183EF9"/>
    <w:rsid w:val="7C5A1C2C"/>
    <w:rsid w:val="7CCE274E"/>
    <w:rsid w:val="7E4051E5"/>
    <w:rsid w:val="7FFA74DD"/>
    <w:rsid w:val="7FFC59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  <w:style w:type="paragraph" w:customStyle="1" w:styleId="51">
    <w:name w:val="MsoNormal"/>
    <w:basedOn w:val="1"/>
    <w:qFormat/>
    <w:uiPriority w:val="0"/>
    <w:pPr>
      <w:widowControl/>
      <w:jc w:val="left"/>
    </w:pPr>
    <w:rPr>
      <w:kern w:val="0"/>
      <w:sz w:val="24"/>
      <w:szCs w:val="24"/>
    </w:rPr>
  </w:style>
  <w:style w:type="paragraph" w:customStyle="1" w:styleId="52">
    <w:name w:val="p"/>
    <w:basedOn w:val="1"/>
    <w:qFormat/>
    <w:uiPriority w:val="0"/>
    <w:pPr>
      <w:widowControl/>
      <w:jc w:val="left"/>
    </w:pPr>
    <w:rPr>
      <w:kern w:val="0"/>
      <w:sz w:val="24"/>
      <w:szCs w:val="24"/>
    </w:rPr>
  </w:style>
  <w:style w:type="character" w:customStyle="1" w:styleId="53">
    <w:name w:val="fontstyle01"/>
    <w:basedOn w:val="19"/>
    <w:qFormat/>
    <w:uiPriority w:val="0"/>
    <w:rPr>
      <w:rFonts w:ascii="宋体" w:hAnsi="宋体" w:eastAsia="宋体" w:cs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E9B2-1D9D-455E-AF3F-7612E0F452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3</Pages>
  <Words>399</Words>
  <Characters>2277</Characters>
  <Lines>18</Lines>
  <Paragraphs>5</Paragraphs>
  <TotalTime>0</TotalTime>
  <ScaleCrop>false</ScaleCrop>
  <LinksUpToDate>false</LinksUpToDate>
  <CharactersWithSpaces>2671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Administrator</dc:creator>
  <cp:lastModifiedBy>董鲁豫</cp:lastModifiedBy>
  <cp:lastPrinted>2411-12-31T15:59:00Z</cp:lastPrinted>
  <dcterms:modified xsi:type="dcterms:W3CDTF">2026-07-08T02:16:24Z</dcterms:modified>
  <dc:title>gongGaoMingCheng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9AB696BDA78A423094EBE484011317BA</vt:lpwstr>
  </property>
</Properties>
</file>